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bin" ContentType="application/vnd.openxmlformats-officedocument.oleObject"/>
  <Default Extension="png" ContentType="image/png"/>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charts/chart4.xml" ContentType="application/vnd.openxmlformats-officedocument.drawingml.chart+xml"/>
  <Override PartName="/word/footer1.xml" ContentType="application/vnd.openxmlformats-officedocument.wordprocessingml.footer+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647F" w:rsidRPr="00E14DBD" w:rsidRDefault="00AB1151" w:rsidP="00527A33">
      <w:pPr>
        <w:pStyle w:val="2"/>
        <w:widowControl/>
        <w:spacing w:beforeLines="50" w:afterLines="50" w:line="360" w:lineRule="auto"/>
        <w:ind w:left="-130" w:right="-130"/>
        <w:jc w:val="center"/>
        <w:rPr>
          <w:rFonts w:ascii="Times New Roman" w:eastAsia="华文楷体" w:hAnsi="Times New Roman" w:hint="default"/>
          <w:b w:val="0"/>
          <w:color w:val="333333"/>
          <w:sz w:val="44"/>
          <w:szCs w:val="44"/>
        </w:rPr>
      </w:pPr>
      <w:r w:rsidRPr="00E14DBD">
        <w:rPr>
          <w:rFonts w:ascii="Times New Roman" w:eastAsia="黑体" w:hAnsi="Times New Roman" w:hint="default"/>
          <w:b w:val="0"/>
          <w:color w:val="333333"/>
          <w:sz w:val="44"/>
          <w:szCs w:val="44"/>
        </w:rPr>
        <w:t xml:space="preserve"> </w:t>
      </w:r>
      <w:r w:rsidR="002E647F" w:rsidRPr="00E14DBD">
        <w:rPr>
          <w:rFonts w:ascii="Times New Roman" w:eastAsia="华文楷体" w:hAnsi="Times New Roman" w:hint="default"/>
          <w:b w:val="0"/>
          <w:color w:val="FF0000"/>
          <w:sz w:val="44"/>
          <w:szCs w:val="44"/>
        </w:rPr>
        <w:t>全固废充填法采矿技术规范</w:t>
      </w:r>
    </w:p>
    <w:p w:rsidR="00E93DD9" w:rsidRPr="00E14DBD" w:rsidRDefault="00DB4D7F" w:rsidP="00527A33">
      <w:pPr>
        <w:pStyle w:val="2"/>
        <w:widowControl/>
        <w:spacing w:afterLines="50" w:line="360" w:lineRule="auto"/>
        <w:ind w:left="-130" w:right="-130"/>
        <w:jc w:val="center"/>
        <w:rPr>
          <w:rFonts w:ascii="Times New Roman" w:eastAsia="华文楷体" w:hAnsi="Times New Roman" w:hint="default"/>
          <w:sz w:val="44"/>
          <w:szCs w:val="44"/>
        </w:rPr>
      </w:pPr>
      <w:r w:rsidRPr="00E14DBD">
        <w:rPr>
          <w:rFonts w:ascii="Times New Roman" w:eastAsia="华文楷体" w:hAnsi="Times New Roman" w:hint="default"/>
          <w:color w:val="333333"/>
          <w:sz w:val="44"/>
          <w:szCs w:val="44"/>
        </w:rPr>
        <w:t>编</w:t>
      </w:r>
      <w:r w:rsidR="002E647F" w:rsidRPr="00E14DBD">
        <w:rPr>
          <w:rFonts w:ascii="Times New Roman" w:eastAsia="华文楷体" w:hAnsi="Times New Roman" w:hint="default"/>
          <w:color w:val="333333"/>
          <w:sz w:val="44"/>
          <w:szCs w:val="44"/>
        </w:rPr>
        <w:t xml:space="preserve"> </w:t>
      </w:r>
      <w:r w:rsidRPr="00E14DBD">
        <w:rPr>
          <w:rFonts w:ascii="Times New Roman" w:eastAsia="华文楷体" w:hAnsi="Times New Roman" w:hint="default"/>
          <w:color w:val="333333"/>
          <w:sz w:val="44"/>
          <w:szCs w:val="44"/>
        </w:rPr>
        <w:t>写</w:t>
      </w:r>
      <w:r w:rsidR="002E647F" w:rsidRPr="00E14DBD">
        <w:rPr>
          <w:rFonts w:ascii="Times New Roman" w:eastAsia="华文楷体" w:hAnsi="Times New Roman" w:hint="default"/>
          <w:color w:val="333333"/>
          <w:sz w:val="44"/>
          <w:szCs w:val="44"/>
        </w:rPr>
        <w:t xml:space="preserve"> </w:t>
      </w:r>
      <w:r w:rsidR="002E647F" w:rsidRPr="00E14DBD">
        <w:rPr>
          <w:rFonts w:ascii="Times New Roman" w:eastAsia="华文楷体" w:hAnsi="Times New Roman" w:hint="default"/>
          <w:color w:val="333333"/>
          <w:sz w:val="44"/>
          <w:szCs w:val="44"/>
        </w:rPr>
        <w:t>说</w:t>
      </w:r>
      <w:r w:rsidR="002E647F" w:rsidRPr="00E14DBD">
        <w:rPr>
          <w:rFonts w:ascii="Times New Roman" w:eastAsia="华文楷体" w:hAnsi="Times New Roman" w:hint="default"/>
          <w:color w:val="333333"/>
          <w:sz w:val="44"/>
          <w:szCs w:val="44"/>
        </w:rPr>
        <w:t xml:space="preserve"> </w:t>
      </w:r>
      <w:r w:rsidR="002E647F" w:rsidRPr="00E14DBD">
        <w:rPr>
          <w:rFonts w:ascii="Times New Roman" w:eastAsia="华文楷体" w:hAnsi="Times New Roman" w:hint="default"/>
          <w:color w:val="333333"/>
          <w:sz w:val="44"/>
          <w:szCs w:val="44"/>
        </w:rPr>
        <w:t>明</w:t>
      </w:r>
    </w:p>
    <w:p w:rsidR="00A97E59" w:rsidRPr="00E14DBD" w:rsidRDefault="00A97E59" w:rsidP="00527A33">
      <w:pPr>
        <w:pStyle w:val="1"/>
        <w:spacing w:beforeLines="100" w:after="0" w:line="360" w:lineRule="auto"/>
        <w:rPr>
          <w:rFonts w:ascii="Times New Roman" w:eastAsia="华文楷体" w:hAnsi="Times New Roman" w:cs="Times New Roman"/>
          <w:sz w:val="32"/>
          <w:szCs w:val="32"/>
        </w:rPr>
      </w:pPr>
      <w:r w:rsidRPr="00E14DBD">
        <w:rPr>
          <w:rFonts w:ascii="Times New Roman" w:eastAsia="华文楷体" w:hAnsi="Times New Roman" w:cs="Times New Roman"/>
          <w:sz w:val="32"/>
          <w:szCs w:val="32"/>
        </w:rPr>
        <w:t xml:space="preserve">1  </w:t>
      </w:r>
      <w:r w:rsidRPr="00E14DBD">
        <w:rPr>
          <w:rFonts w:ascii="Times New Roman" w:eastAsia="华文楷体" w:hAnsi="Times New Roman" w:cs="Times New Roman"/>
          <w:sz w:val="32"/>
          <w:szCs w:val="32"/>
        </w:rPr>
        <w:t>工作简况</w:t>
      </w:r>
    </w:p>
    <w:p w:rsidR="00E93DD9" w:rsidRPr="00E14DBD" w:rsidRDefault="00A97E59" w:rsidP="00527A33">
      <w:pPr>
        <w:pStyle w:val="a9"/>
        <w:widowControl/>
        <w:snapToGrid w:val="0"/>
        <w:spacing w:afterLines="50" w:line="336" w:lineRule="auto"/>
        <w:jc w:val="both"/>
        <w:rPr>
          <w:rFonts w:ascii="Times New Roman" w:eastAsia="华文楷体" w:hAnsi="Times New Roman"/>
          <w:b/>
          <w:color w:val="333333"/>
        </w:rPr>
      </w:pPr>
      <w:r w:rsidRPr="00E14DBD">
        <w:rPr>
          <w:rFonts w:ascii="Times New Roman" w:eastAsia="华文楷体" w:hAnsi="Times New Roman"/>
          <w:b/>
          <w:color w:val="333333"/>
        </w:rPr>
        <w:t>（</w:t>
      </w:r>
      <w:r w:rsidR="00B35C33" w:rsidRPr="00E14DBD">
        <w:rPr>
          <w:rFonts w:ascii="Times New Roman" w:eastAsia="华文楷体" w:hAnsi="Times New Roman"/>
          <w:b/>
          <w:color w:val="333333"/>
        </w:rPr>
        <w:t>包括任务来源、主要工作过程、主要参加单位和工作组成员及其所做的工作等</w:t>
      </w:r>
      <w:r w:rsidRPr="00E14DBD">
        <w:rPr>
          <w:rFonts w:ascii="Times New Roman" w:eastAsia="华文楷体" w:hAnsi="Times New Roman"/>
          <w:b/>
          <w:color w:val="333333"/>
        </w:rPr>
        <w:t>）</w:t>
      </w:r>
      <w:r w:rsidR="0019251E" w:rsidRPr="00E14DBD">
        <w:rPr>
          <w:rFonts w:ascii="Times New Roman" w:eastAsia="华文楷体" w:hAnsi="Times New Roman"/>
          <w:b/>
          <w:color w:val="333333"/>
        </w:rPr>
        <w:t>。</w:t>
      </w:r>
    </w:p>
    <w:p w:rsidR="002613C7" w:rsidRPr="00E14DBD" w:rsidRDefault="008F5E51" w:rsidP="00A06603">
      <w:pPr>
        <w:pStyle w:val="a9"/>
        <w:widowControl/>
        <w:spacing w:line="336" w:lineRule="auto"/>
        <w:ind w:firstLineChars="200" w:firstLine="480"/>
        <w:jc w:val="both"/>
        <w:rPr>
          <w:rFonts w:ascii="Times New Roman" w:hAnsi="Times New Roman"/>
          <w:color w:val="333333"/>
        </w:rPr>
      </w:pPr>
      <w:r w:rsidRPr="00E14DBD">
        <w:rPr>
          <w:rFonts w:ascii="Times New Roman" w:hAnsi="Times New Roman"/>
          <w:color w:val="333333"/>
        </w:rPr>
        <w:t xml:space="preserve"> </w:t>
      </w:r>
      <w:r w:rsidR="00BF5CC6" w:rsidRPr="00E14DBD">
        <w:rPr>
          <w:rFonts w:ascii="Times New Roman" w:hAnsi="Times New Roman"/>
          <w:color w:val="333333"/>
        </w:rPr>
        <w:t>河北省</w:t>
      </w:r>
      <w:r w:rsidR="00B018A7" w:rsidRPr="00E14DBD">
        <w:rPr>
          <w:rFonts w:ascii="Times New Roman" w:hAnsi="Times New Roman"/>
          <w:color w:val="333333"/>
        </w:rPr>
        <w:t>滦县司家营地区</w:t>
      </w:r>
      <w:r w:rsidR="00BF5CC6" w:rsidRPr="00E14DBD">
        <w:rPr>
          <w:rFonts w:ascii="Times New Roman" w:hAnsi="Times New Roman"/>
          <w:color w:val="333333"/>
        </w:rPr>
        <w:t>拥有</w:t>
      </w:r>
      <w:r w:rsidR="00B018A7" w:rsidRPr="00E14DBD">
        <w:rPr>
          <w:rFonts w:ascii="Times New Roman" w:hAnsi="Times New Roman"/>
          <w:color w:val="333333"/>
        </w:rPr>
        <w:t>司家营北区、南区、常峪和马城等大型铁矿山。由于矿体</w:t>
      </w:r>
      <w:r w:rsidR="006E793E" w:rsidRPr="00E14DBD">
        <w:rPr>
          <w:rFonts w:ascii="Times New Roman" w:hAnsi="Times New Roman"/>
          <w:color w:val="333333"/>
        </w:rPr>
        <w:t>上部赋存第四系含水层以及</w:t>
      </w:r>
      <w:r w:rsidR="00B018A7" w:rsidRPr="00E14DBD">
        <w:rPr>
          <w:rFonts w:ascii="Times New Roman" w:hAnsi="Times New Roman"/>
          <w:color w:val="333333"/>
        </w:rPr>
        <w:t>滦河水源补给，</w:t>
      </w:r>
      <w:r w:rsidR="00BF5CC6" w:rsidRPr="00E14DBD">
        <w:rPr>
          <w:rFonts w:ascii="Times New Roman" w:hAnsi="Times New Roman"/>
          <w:color w:val="333333"/>
        </w:rPr>
        <w:t>导致铁矿开发一直受到严格</w:t>
      </w:r>
      <w:r w:rsidR="006E793E" w:rsidRPr="00E14DBD">
        <w:rPr>
          <w:rFonts w:ascii="Times New Roman" w:hAnsi="Times New Roman"/>
          <w:color w:val="333333"/>
        </w:rPr>
        <w:t>限制</w:t>
      </w:r>
      <w:r w:rsidR="00BF5CC6" w:rsidRPr="00E14DBD">
        <w:rPr>
          <w:rFonts w:ascii="Times New Roman" w:hAnsi="Times New Roman"/>
          <w:color w:val="333333"/>
        </w:rPr>
        <w:t>。</w:t>
      </w:r>
      <w:r w:rsidR="00B018A7" w:rsidRPr="00E14DBD">
        <w:rPr>
          <w:rFonts w:ascii="Times New Roman" w:hAnsi="Times New Roman"/>
          <w:color w:val="333333"/>
        </w:rPr>
        <w:t>2008</w:t>
      </w:r>
      <w:r w:rsidR="00B018A7" w:rsidRPr="00E14DBD">
        <w:rPr>
          <w:rFonts w:ascii="Times New Roman" w:hAnsi="Times New Roman"/>
          <w:color w:val="333333"/>
        </w:rPr>
        <w:t>年河钢集团矿业公司</w:t>
      </w:r>
      <w:r w:rsidR="00582306" w:rsidRPr="00E14DBD">
        <w:rPr>
          <w:rFonts w:ascii="Times New Roman" w:hAnsi="Times New Roman"/>
          <w:color w:val="333333"/>
        </w:rPr>
        <w:t>成立后，</w:t>
      </w:r>
      <w:r w:rsidR="00BF5CC6" w:rsidRPr="00E14DBD">
        <w:rPr>
          <w:rFonts w:ascii="Times New Roman" w:hAnsi="Times New Roman"/>
          <w:color w:val="333333"/>
        </w:rPr>
        <w:t>拟</w:t>
      </w:r>
      <w:r w:rsidR="00582306" w:rsidRPr="00E14DBD">
        <w:rPr>
          <w:rFonts w:ascii="Times New Roman" w:hAnsi="Times New Roman"/>
          <w:color w:val="333333"/>
        </w:rPr>
        <w:t>采用充填法开采才得到</w:t>
      </w:r>
      <w:r w:rsidR="006E793E" w:rsidRPr="00E14DBD">
        <w:rPr>
          <w:rFonts w:ascii="Times New Roman" w:hAnsi="Times New Roman"/>
          <w:color w:val="333333"/>
        </w:rPr>
        <w:t>解限</w:t>
      </w:r>
      <w:r w:rsidR="00582306" w:rsidRPr="00E14DBD">
        <w:rPr>
          <w:rFonts w:ascii="Times New Roman" w:hAnsi="Times New Roman"/>
          <w:color w:val="333333"/>
        </w:rPr>
        <w:t>。</w:t>
      </w:r>
      <w:r w:rsidR="00691F17" w:rsidRPr="00E14DBD">
        <w:rPr>
          <w:rFonts w:ascii="Times New Roman" w:hAnsi="Times New Roman"/>
          <w:color w:val="333333"/>
        </w:rPr>
        <w:t>由于</w:t>
      </w:r>
      <w:r w:rsidR="00BF5CC6" w:rsidRPr="00E14DBD">
        <w:rPr>
          <w:rFonts w:ascii="Times New Roman" w:hAnsi="Times New Roman"/>
          <w:color w:val="333333"/>
        </w:rPr>
        <w:t>充填</w:t>
      </w:r>
      <w:r w:rsidR="00691F17" w:rsidRPr="00E14DBD">
        <w:rPr>
          <w:rFonts w:ascii="Times New Roman" w:hAnsi="Times New Roman"/>
          <w:color w:val="333333"/>
        </w:rPr>
        <w:t>采矿成本高，</w:t>
      </w:r>
      <w:r w:rsidR="00BF5CC6" w:rsidRPr="00E14DBD">
        <w:rPr>
          <w:rFonts w:ascii="Times New Roman" w:hAnsi="Times New Roman"/>
          <w:color w:val="333333"/>
        </w:rPr>
        <w:t>经济效益</w:t>
      </w:r>
      <w:r w:rsidR="006E793E" w:rsidRPr="00E14DBD">
        <w:rPr>
          <w:rFonts w:ascii="Times New Roman" w:hAnsi="Times New Roman"/>
          <w:color w:val="333333"/>
        </w:rPr>
        <w:t>差</w:t>
      </w:r>
      <w:r w:rsidR="00BF5CC6" w:rsidRPr="00E14DBD">
        <w:rPr>
          <w:rFonts w:ascii="Times New Roman" w:hAnsi="Times New Roman"/>
          <w:color w:val="333333"/>
        </w:rPr>
        <w:t>，加之矿石品位低，</w:t>
      </w:r>
      <w:r w:rsidR="006E793E" w:rsidRPr="00E14DBD">
        <w:rPr>
          <w:rFonts w:ascii="Times New Roman" w:hAnsi="Times New Roman"/>
          <w:color w:val="333333"/>
        </w:rPr>
        <w:t>因此</w:t>
      </w:r>
      <w:r w:rsidR="00BF5CC6" w:rsidRPr="00E14DBD">
        <w:rPr>
          <w:rFonts w:ascii="Times New Roman" w:hAnsi="Times New Roman"/>
          <w:color w:val="333333"/>
        </w:rPr>
        <w:t>给该</w:t>
      </w:r>
      <w:r w:rsidR="006E793E" w:rsidRPr="00E14DBD">
        <w:rPr>
          <w:rFonts w:ascii="Times New Roman" w:hAnsi="Times New Roman"/>
          <w:color w:val="333333"/>
        </w:rPr>
        <w:t>地区</w:t>
      </w:r>
      <w:r w:rsidR="00691F17" w:rsidRPr="00E14DBD">
        <w:rPr>
          <w:rFonts w:ascii="Times New Roman" w:hAnsi="Times New Roman"/>
          <w:color w:val="333333"/>
        </w:rPr>
        <w:t>铁矿</w:t>
      </w:r>
      <w:r w:rsidR="006E793E" w:rsidRPr="00E14DBD">
        <w:rPr>
          <w:rFonts w:ascii="Times New Roman" w:hAnsi="Times New Roman"/>
          <w:color w:val="333333"/>
        </w:rPr>
        <w:t>开采</w:t>
      </w:r>
      <w:r w:rsidR="00BF5CC6" w:rsidRPr="00E14DBD">
        <w:rPr>
          <w:rFonts w:ascii="Times New Roman" w:hAnsi="Times New Roman"/>
          <w:color w:val="333333"/>
        </w:rPr>
        <w:t>带来最严峻的经济效益</w:t>
      </w:r>
      <w:r w:rsidR="00691F17" w:rsidRPr="00E14DBD">
        <w:rPr>
          <w:rFonts w:ascii="Times New Roman" w:hAnsi="Times New Roman"/>
          <w:color w:val="333333"/>
        </w:rPr>
        <w:t>难</w:t>
      </w:r>
      <w:r w:rsidR="00BF5CC6" w:rsidRPr="00E14DBD">
        <w:rPr>
          <w:rFonts w:ascii="Times New Roman" w:hAnsi="Times New Roman"/>
          <w:color w:val="333333"/>
        </w:rPr>
        <w:t>题。为此，</w:t>
      </w:r>
      <w:r w:rsidR="00582306" w:rsidRPr="00E14DBD">
        <w:rPr>
          <w:rFonts w:ascii="Times New Roman" w:hAnsi="Times New Roman"/>
          <w:color w:val="333333"/>
        </w:rPr>
        <w:t>2010</w:t>
      </w:r>
      <w:r w:rsidR="00582306" w:rsidRPr="00E14DBD">
        <w:rPr>
          <w:rFonts w:ascii="Times New Roman" w:hAnsi="Times New Roman"/>
          <w:color w:val="333333"/>
        </w:rPr>
        <w:t>年</w:t>
      </w:r>
      <w:r w:rsidR="00582306" w:rsidRPr="00E14DBD">
        <w:rPr>
          <w:rFonts w:ascii="Times New Roman" w:hAnsi="Times New Roman"/>
          <w:color w:val="333333"/>
        </w:rPr>
        <w:t>~2012</w:t>
      </w:r>
      <w:r w:rsidR="00582306" w:rsidRPr="00E14DBD">
        <w:rPr>
          <w:rFonts w:ascii="Times New Roman" w:hAnsi="Times New Roman"/>
          <w:color w:val="333333"/>
        </w:rPr>
        <w:t>年</w:t>
      </w:r>
      <w:r w:rsidR="0091080B" w:rsidRPr="00E14DBD">
        <w:rPr>
          <w:rFonts w:ascii="Times New Roman" w:hAnsi="Times New Roman"/>
          <w:color w:val="333333"/>
        </w:rPr>
        <w:t>，</w:t>
      </w:r>
      <w:r w:rsidR="00582306" w:rsidRPr="00E14DBD">
        <w:rPr>
          <w:rFonts w:ascii="Times New Roman" w:hAnsi="Times New Roman"/>
          <w:color w:val="333333"/>
        </w:rPr>
        <w:t>河钢矿业公司与北京科技大学</w:t>
      </w:r>
      <w:r w:rsidR="00233295" w:rsidRPr="00E14DBD">
        <w:rPr>
          <w:rFonts w:ascii="Times New Roman" w:hAnsi="Times New Roman"/>
          <w:color w:val="333333"/>
        </w:rPr>
        <w:t>高谦教授研究团队</w:t>
      </w:r>
      <w:r w:rsidR="006E793E" w:rsidRPr="00E14DBD">
        <w:rPr>
          <w:rFonts w:ascii="Times New Roman" w:hAnsi="Times New Roman"/>
          <w:color w:val="333333"/>
        </w:rPr>
        <w:t>合作</w:t>
      </w:r>
      <w:r w:rsidR="00691F17" w:rsidRPr="00E14DBD">
        <w:rPr>
          <w:rFonts w:ascii="Times New Roman" w:hAnsi="Times New Roman"/>
          <w:color w:val="333333"/>
        </w:rPr>
        <w:t>，</w:t>
      </w:r>
      <w:r w:rsidR="00582306" w:rsidRPr="00E14DBD">
        <w:rPr>
          <w:rFonts w:ascii="Times New Roman" w:hAnsi="Times New Roman"/>
          <w:color w:val="333333"/>
        </w:rPr>
        <w:t>开展《</w:t>
      </w:r>
      <w:r w:rsidR="00582306" w:rsidRPr="00E14DBD">
        <w:rPr>
          <w:rFonts w:ascii="Times New Roman" w:eastAsia="仿宋" w:hAnsi="Times New Roman"/>
          <w:b/>
          <w:color w:val="FF0000"/>
        </w:rPr>
        <w:t>司家营铁矿南区充填采矿技术研究</w:t>
      </w:r>
      <w:r w:rsidR="00582306" w:rsidRPr="00E14DBD">
        <w:rPr>
          <w:rFonts w:ascii="Times New Roman" w:hAnsi="Times New Roman"/>
          <w:color w:val="333333"/>
        </w:rPr>
        <w:t>》</w:t>
      </w:r>
      <w:r w:rsidR="00233295" w:rsidRPr="00E14DBD">
        <w:rPr>
          <w:rFonts w:ascii="Times New Roman" w:hAnsi="Times New Roman"/>
          <w:color w:val="333333"/>
        </w:rPr>
        <w:t>，并得到</w:t>
      </w:r>
      <w:r w:rsidR="006E793E" w:rsidRPr="00E14DBD">
        <w:rPr>
          <w:rFonts w:ascii="Times New Roman" w:hAnsi="Times New Roman"/>
          <w:color w:val="333333"/>
        </w:rPr>
        <w:t>了</w:t>
      </w:r>
      <w:r w:rsidR="00233295" w:rsidRPr="00E14DBD">
        <w:rPr>
          <w:rFonts w:ascii="Times New Roman" w:hAnsi="Times New Roman"/>
          <w:color w:val="333333"/>
        </w:rPr>
        <w:t>河北省科技厅</w:t>
      </w:r>
      <w:r w:rsidR="00BF5CC6" w:rsidRPr="00E14DBD">
        <w:rPr>
          <w:rFonts w:ascii="Times New Roman" w:hAnsi="Times New Roman"/>
          <w:color w:val="333333"/>
        </w:rPr>
        <w:t>《</w:t>
      </w:r>
      <w:r w:rsidR="00233295" w:rsidRPr="00E14DBD">
        <w:rPr>
          <w:rFonts w:ascii="Times New Roman" w:eastAsia="仿宋" w:hAnsi="Times New Roman"/>
          <w:b/>
          <w:color w:val="FF0000"/>
        </w:rPr>
        <w:t>钢铁产业技术升级专项</w:t>
      </w:r>
      <w:r w:rsidR="00BF5CC6" w:rsidRPr="00E14DBD">
        <w:rPr>
          <w:rFonts w:ascii="Times New Roman" w:hAnsi="Times New Roman"/>
          <w:color w:val="333333"/>
        </w:rPr>
        <w:t>》</w:t>
      </w:r>
      <w:r w:rsidR="00691F17" w:rsidRPr="00E14DBD">
        <w:rPr>
          <w:rFonts w:ascii="Times New Roman" w:hAnsi="Times New Roman"/>
          <w:color w:val="333333"/>
        </w:rPr>
        <w:t>资金支持。</w:t>
      </w:r>
      <w:r w:rsidR="00582306" w:rsidRPr="00E14DBD">
        <w:rPr>
          <w:rFonts w:ascii="Times New Roman" w:hAnsi="Times New Roman"/>
          <w:color w:val="333333"/>
        </w:rPr>
        <w:t>利用唐钢</w:t>
      </w:r>
      <w:r w:rsidR="00691F17" w:rsidRPr="00E14DBD">
        <w:rPr>
          <w:rFonts w:ascii="Times New Roman" w:hAnsi="Times New Roman"/>
          <w:color w:val="333333"/>
        </w:rPr>
        <w:t>公司的</w:t>
      </w:r>
      <w:r w:rsidR="00BF5CC6" w:rsidRPr="00E14DBD">
        <w:rPr>
          <w:rFonts w:ascii="Times New Roman" w:hAnsi="Times New Roman"/>
          <w:color w:val="333333"/>
        </w:rPr>
        <w:t>高炉矿渣（水淬渣）</w:t>
      </w:r>
      <w:r w:rsidR="00582306" w:rsidRPr="00E14DBD">
        <w:rPr>
          <w:rFonts w:ascii="Times New Roman" w:hAnsi="Times New Roman"/>
          <w:color w:val="333333"/>
        </w:rPr>
        <w:t>，开发出</w:t>
      </w:r>
      <w:r w:rsidR="00691F17" w:rsidRPr="00E14DBD">
        <w:rPr>
          <w:rFonts w:ascii="Times New Roman" w:hAnsi="Times New Roman"/>
          <w:color w:val="333333"/>
        </w:rPr>
        <w:t>称之为</w:t>
      </w:r>
      <w:r w:rsidR="00582306" w:rsidRPr="00E14DBD">
        <w:rPr>
          <w:rFonts w:ascii="Times New Roman" w:hAnsi="Times New Roman"/>
          <w:color w:val="333333"/>
        </w:rPr>
        <w:t>“</w:t>
      </w:r>
      <w:r w:rsidR="00582306" w:rsidRPr="00E14DBD">
        <w:rPr>
          <w:rFonts w:ascii="Times New Roman" w:eastAsia="仿宋" w:hAnsi="Times New Roman"/>
          <w:b/>
          <w:color w:val="FF0000"/>
        </w:rPr>
        <w:t>矿用固结粉</w:t>
      </w:r>
      <w:r w:rsidR="006E793E" w:rsidRPr="00E14DBD">
        <w:rPr>
          <w:rFonts w:ascii="Times New Roman" w:hAnsi="Times New Roman"/>
          <w:color w:val="333333"/>
        </w:rPr>
        <w:t>”</w:t>
      </w:r>
      <w:r w:rsidR="00691F17" w:rsidRPr="00E14DBD">
        <w:rPr>
          <w:rFonts w:ascii="Times New Roman" w:hAnsi="Times New Roman"/>
          <w:color w:val="333333"/>
        </w:rPr>
        <w:t>的新型</w:t>
      </w:r>
      <w:r w:rsidR="00BF5CC6" w:rsidRPr="00E14DBD">
        <w:rPr>
          <w:rFonts w:ascii="Times New Roman" w:hAnsi="Times New Roman"/>
          <w:color w:val="333333"/>
        </w:rPr>
        <w:t>充填胶凝材料，</w:t>
      </w:r>
      <w:r w:rsidR="00691F17" w:rsidRPr="00E14DBD">
        <w:rPr>
          <w:rFonts w:ascii="Times New Roman" w:hAnsi="Times New Roman"/>
          <w:color w:val="333333"/>
        </w:rPr>
        <w:t>并委托</w:t>
      </w:r>
      <w:r w:rsidR="00BF5CC6" w:rsidRPr="00E14DBD">
        <w:rPr>
          <w:rFonts w:ascii="Times New Roman" w:hAnsi="Times New Roman"/>
          <w:color w:val="333333"/>
        </w:rPr>
        <w:t>“</w:t>
      </w:r>
      <w:r w:rsidR="00233295" w:rsidRPr="00E14DBD">
        <w:rPr>
          <w:rFonts w:ascii="Times New Roman" w:eastAsia="仿宋" w:hAnsi="Times New Roman"/>
          <w:b/>
          <w:color w:val="FF0000"/>
        </w:rPr>
        <w:t>唐山唐龙新型建材有限公司</w:t>
      </w:r>
      <w:r w:rsidR="00BF5CC6" w:rsidRPr="00E14DBD">
        <w:rPr>
          <w:rFonts w:ascii="Times New Roman" w:hAnsi="Times New Roman"/>
          <w:color w:val="333333"/>
        </w:rPr>
        <w:t>”</w:t>
      </w:r>
      <w:r w:rsidR="00691F17" w:rsidRPr="00E14DBD">
        <w:rPr>
          <w:rFonts w:ascii="Times New Roman" w:hAnsi="Times New Roman"/>
          <w:color w:val="333333"/>
        </w:rPr>
        <w:t>加工</w:t>
      </w:r>
      <w:r w:rsidR="00233295" w:rsidRPr="00E14DBD">
        <w:rPr>
          <w:rFonts w:ascii="Times New Roman" w:hAnsi="Times New Roman"/>
          <w:color w:val="333333"/>
        </w:rPr>
        <w:t>生产，</w:t>
      </w:r>
      <w:r w:rsidR="00691F17" w:rsidRPr="00E14DBD">
        <w:rPr>
          <w:rFonts w:ascii="Times New Roman" w:hAnsi="Times New Roman"/>
          <w:color w:val="333333"/>
        </w:rPr>
        <w:t>并</w:t>
      </w:r>
      <w:r w:rsidR="006E793E" w:rsidRPr="00E14DBD">
        <w:rPr>
          <w:rFonts w:ascii="Times New Roman" w:hAnsi="Times New Roman"/>
          <w:color w:val="333333"/>
        </w:rPr>
        <w:t>在</w:t>
      </w:r>
      <w:r w:rsidR="00233295" w:rsidRPr="00E14DBD">
        <w:rPr>
          <w:rFonts w:ascii="Times New Roman" w:hAnsi="Times New Roman"/>
          <w:color w:val="333333"/>
        </w:rPr>
        <w:t>石人沟铁矿和东凯矿业铁矿</w:t>
      </w:r>
      <w:r w:rsidR="00BF5CC6" w:rsidRPr="00E14DBD">
        <w:rPr>
          <w:rFonts w:ascii="Times New Roman" w:hAnsi="Times New Roman"/>
          <w:color w:val="333333"/>
        </w:rPr>
        <w:t>实现了</w:t>
      </w:r>
      <w:r w:rsidR="00233295" w:rsidRPr="00E14DBD">
        <w:rPr>
          <w:rFonts w:ascii="Times New Roman" w:hAnsi="Times New Roman"/>
          <w:color w:val="333333"/>
        </w:rPr>
        <w:t>工业化应用，由此显著降低了充填材料成本，为贫铁矿充填法采矿提供了技术支撑。</w:t>
      </w:r>
    </w:p>
    <w:p w:rsidR="00A97E59" w:rsidRPr="00E14DBD" w:rsidRDefault="002613C7" w:rsidP="00A06603">
      <w:pPr>
        <w:pStyle w:val="a9"/>
        <w:widowControl/>
        <w:spacing w:line="336" w:lineRule="auto"/>
        <w:ind w:firstLineChars="200" w:firstLine="480"/>
        <w:jc w:val="both"/>
        <w:rPr>
          <w:rFonts w:ascii="Times New Roman" w:hAnsi="Times New Roman"/>
          <w:color w:val="333333"/>
        </w:rPr>
      </w:pPr>
      <w:r w:rsidRPr="00E14DBD">
        <w:rPr>
          <w:rFonts w:ascii="Times New Roman" w:hAnsi="Times New Roman"/>
          <w:color w:val="333333"/>
        </w:rPr>
        <w:t>为</w:t>
      </w:r>
      <w:r w:rsidR="00691F17" w:rsidRPr="00E14DBD">
        <w:rPr>
          <w:rFonts w:ascii="Times New Roman" w:hAnsi="Times New Roman"/>
          <w:color w:val="333333"/>
        </w:rPr>
        <w:t>将</w:t>
      </w:r>
      <w:r w:rsidRPr="00E14DBD">
        <w:rPr>
          <w:rFonts w:ascii="Times New Roman" w:hAnsi="Times New Roman"/>
          <w:color w:val="333333"/>
        </w:rPr>
        <w:t>固结粉</w:t>
      </w:r>
      <w:r w:rsidR="00373F0B" w:rsidRPr="00E14DBD">
        <w:rPr>
          <w:rFonts w:ascii="Times New Roman" w:hAnsi="Times New Roman"/>
          <w:color w:val="333333"/>
        </w:rPr>
        <w:t>胶凝材料</w:t>
      </w:r>
      <w:r w:rsidR="00691F17" w:rsidRPr="00E14DBD">
        <w:rPr>
          <w:rFonts w:ascii="Times New Roman" w:hAnsi="Times New Roman"/>
          <w:color w:val="333333"/>
        </w:rPr>
        <w:t>在充填矿山</w:t>
      </w:r>
      <w:r w:rsidR="00373F0B" w:rsidRPr="00E14DBD">
        <w:rPr>
          <w:rFonts w:ascii="Times New Roman" w:hAnsi="Times New Roman"/>
          <w:color w:val="333333"/>
        </w:rPr>
        <w:t>推广应用</w:t>
      </w:r>
      <w:r w:rsidRPr="00E14DBD">
        <w:rPr>
          <w:rFonts w:ascii="Times New Roman" w:hAnsi="Times New Roman"/>
          <w:color w:val="333333"/>
        </w:rPr>
        <w:t>，</w:t>
      </w:r>
      <w:r w:rsidR="000A043A" w:rsidRPr="00E14DBD">
        <w:rPr>
          <w:rFonts w:ascii="Times New Roman" w:hAnsi="Times New Roman"/>
          <w:color w:val="333333"/>
        </w:rPr>
        <w:t>2013</w:t>
      </w:r>
      <w:r w:rsidR="000A043A" w:rsidRPr="00E14DBD">
        <w:rPr>
          <w:rFonts w:ascii="Times New Roman" w:hAnsi="Times New Roman"/>
          <w:color w:val="333333"/>
        </w:rPr>
        <w:t>年</w:t>
      </w:r>
      <w:r w:rsidR="0091080B" w:rsidRPr="00E14DBD">
        <w:rPr>
          <w:rFonts w:ascii="Times New Roman" w:hAnsi="Times New Roman"/>
          <w:color w:val="333333"/>
        </w:rPr>
        <w:t>~2017</w:t>
      </w:r>
      <w:r w:rsidR="0091080B" w:rsidRPr="00E14DBD">
        <w:rPr>
          <w:rFonts w:ascii="Times New Roman" w:hAnsi="Times New Roman"/>
          <w:color w:val="333333"/>
        </w:rPr>
        <w:t>年，</w:t>
      </w:r>
      <w:r w:rsidRPr="00E14DBD">
        <w:rPr>
          <w:rFonts w:ascii="Times New Roman" w:hAnsi="Times New Roman"/>
          <w:color w:val="333333"/>
        </w:rPr>
        <w:t>北京科技大学高谦教授科研团队</w:t>
      </w:r>
      <w:r w:rsidR="00373F0B" w:rsidRPr="00E14DBD">
        <w:rPr>
          <w:rFonts w:ascii="Times New Roman" w:hAnsi="Times New Roman"/>
          <w:color w:val="333333"/>
        </w:rPr>
        <w:t>与金川集团公司龙首矿合作，</w:t>
      </w:r>
      <w:r w:rsidR="000A043A" w:rsidRPr="00E14DBD">
        <w:rPr>
          <w:rFonts w:ascii="Times New Roman" w:hAnsi="Times New Roman"/>
          <w:color w:val="333333"/>
        </w:rPr>
        <w:t>利用酒钢</w:t>
      </w:r>
      <w:r w:rsidR="00373F0B" w:rsidRPr="00E14DBD">
        <w:rPr>
          <w:rFonts w:ascii="Times New Roman" w:hAnsi="Times New Roman"/>
          <w:color w:val="333333"/>
        </w:rPr>
        <w:t>高炉矿渣，</w:t>
      </w:r>
      <w:r w:rsidR="000A043A" w:rsidRPr="00E14DBD">
        <w:rPr>
          <w:rFonts w:ascii="Times New Roman" w:hAnsi="Times New Roman"/>
          <w:color w:val="333333"/>
        </w:rPr>
        <w:t>开展棒磨砂</w:t>
      </w:r>
      <w:r w:rsidR="00373F0B" w:rsidRPr="00E14DBD">
        <w:rPr>
          <w:rFonts w:ascii="Times New Roman" w:hAnsi="Times New Roman"/>
          <w:color w:val="333333"/>
        </w:rPr>
        <w:t>粗</w:t>
      </w:r>
      <w:r w:rsidR="006E793E" w:rsidRPr="00E14DBD">
        <w:rPr>
          <w:rFonts w:ascii="Times New Roman" w:hAnsi="Times New Roman"/>
          <w:color w:val="333333"/>
        </w:rPr>
        <w:t>骨料</w:t>
      </w:r>
      <w:r w:rsidR="00691F17" w:rsidRPr="00E14DBD">
        <w:rPr>
          <w:rFonts w:ascii="Times New Roman" w:hAnsi="Times New Roman"/>
          <w:color w:val="333333"/>
        </w:rPr>
        <w:t>的</w:t>
      </w:r>
      <w:r w:rsidR="00373F0B" w:rsidRPr="00E14DBD">
        <w:rPr>
          <w:rFonts w:ascii="Times New Roman" w:hAnsi="Times New Roman"/>
          <w:color w:val="333333"/>
        </w:rPr>
        <w:t>充填胶凝材料研究，由此开发出</w:t>
      </w:r>
      <w:r w:rsidR="00373F0B" w:rsidRPr="00E14DBD">
        <w:rPr>
          <w:rFonts w:ascii="Times New Roman" w:hAnsi="Times New Roman"/>
          <w:color w:val="333333"/>
        </w:rPr>
        <w:t>“</w:t>
      </w:r>
      <w:r w:rsidR="00373F0B" w:rsidRPr="00E14DBD">
        <w:rPr>
          <w:rFonts w:ascii="Times New Roman" w:eastAsia="仿宋" w:hAnsi="Times New Roman"/>
          <w:b/>
          <w:color w:val="FF0000"/>
        </w:rPr>
        <w:t>矿渣基固结粉</w:t>
      </w:r>
      <w:r w:rsidR="00373F0B" w:rsidRPr="00E14DBD">
        <w:rPr>
          <w:rFonts w:ascii="Times New Roman" w:hAnsi="Times New Roman"/>
          <w:color w:val="333333"/>
        </w:rPr>
        <w:t>”</w:t>
      </w:r>
      <w:r w:rsidR="00691F17" w:rsidRPr="00E14DBD">
        <w:rPr>
          <w:rFonts w:ascii="Times New Roman" w:hAnsi="Times New Roman"/>
          <w:color w:val="333333"/>
        </w:rPr>
        <w:t>早强型</w:t>
      </w:r>
      <w:r w:rsidR="00373F0B" w:rsidRPr="00E14DBD">
        <w:rPr>
          <w:rFonts w:ascii="Times New Roman" w:hAnsi="Times New Roman"/>
          <w:color w:val="333333"/>
        </w:rPr>
        <w:t>充填胶凝材料，</w:t>
      </w:r>
      <w:r w:rsidR="00691F17" w:rsidRPr="00E14DBD">
        <w:rPr>
          <w:rFonts w:ascii="Times New Roman" w:hAnsi="Times New Roman"/>
          <w:color w:val="333333"/>
        </w:rPr>
        <w:t>并委托</w:t>
      </w:r>
      <w:r w:rsidR="00644FE8" w:rsidRPr="00E14DBD">
        <w:rPr>
          <w:rFonts w:ascii="Times New Roman" w:hAnsi="Times New Roman"/>
          <w:color w:val="333333"/>
        </w:rPr>
        <w:t>“</w:t>
      </w:r>
      <w:r w:rsidR="00644FE8" w:rsidRPr="00E14DBD">
        <w:rPr>
          <w:rFonts w:ascii="Times New Roman" w:eastAsia="仿宋" w:hAnsi="Times New Roman"/>
          <w:b/>
          <w:color w:val="FF0000"/>
        </w:rPr>
        <w:t>金昌熙金节能建材有限公司</w:t>
      </w:r>
      <w:r w:rsidR="00644FE8" w:rsidRPr="00E14DBD">
        <w:rPr>
          <w:rFonts w:ascii="Times New Roman" w:hAnsi="Times New Roman"/>
          <w:color w:val="333333"/>
        </w:rPr>
        <w:t>”</w:t>
      </w:r>
      <w:r w:rsidR="00691F17" w:rsidRPr="00E14DBD">
        <w:rPr>
          <w:rFonts w:ascii="Times New Roman" w:hAnsi="Times New Roman"/>
          <w:color w:val="333333"/>
        </w:rPr>
        <w:t>加工</w:t>
      </w:r>
      <w:r w:rsidR="00644FE8" w:rsidRPr="00E14DBD">
        <w:rPr>
          <w:rFonts w:ascii="Times New Roman" w:hAnsi="Times New Roman"/>
          <w:color w:val="333333"/>
        </w:rPr>
        <w:t>生产</w:t>
      </w:r>
      <w:r w:rsidR="001B4DEB" w:rsidRPr="00E14DBD">
        <w:rPr>
          <w:rFonts w:ascii="Times New Roman" w:hAnsi="Times New Roman"/>
          <w:color w:val="333333"/>
        </w:rPr>
        <w:t>，</w:t>
      </w:r>
      <w:r w:rsidR="00691F17" w:rsidRPr="00E14DBD">
        <w:rPr>
          <w:rFonts w:ascii="Times New Roman" w:hAnsi="Times New Roman"/>
          <w:color w:val="333333"/>
        </w:rPr>
        <w:t>并</w:t>
      </w:r>
      <w:r w:rsidR="001B4DEB" w:rsidRPr="00E14DBD">
        <w:rPr>
          <w:rFonts w:ascii="Times New Roman" w:hAnsi="Times New Roman"/>
          <w:color w:val="333333"/>
        </w:rPr>
        <w:t>在金川</w:t>
      </w:r>
      <w:r w:rsidR="00691F17" w:rsidRPr="00E14DBD">
        <w:rPr>
          <w:rFonts w:ascii="Times New Roman" w:hAnsi="Times New Roman"/>
          <w:color w:val="333333"/>
        </w:rPr>
        <w:t>集团</w:t>
      </w:r>
      <w:r w:rsidR="001B4DEB" w:rsidRPr="00E14DBD">
        <w:rPr>
          <w:rFonts w:ascii="Times New Roman" w:hAnsi="Times New Roman"/>
          <w:color w:val="333333"/>
        </w:rPr>
        <w:t>公司龙首矿</w:t>
      </w:r>
      <w:r w:rsidR="00691F17" w:rsidRPr="00E14DBD">
        <w:rPr>
          <w:rFonts w:ascii="Times New Roman" w:hAnsi="Times New Roman"/>
          <w:color w:val="333333"/>
        </w:rPr>
        <w:t>充填采矿中得到了</w:t>
      </w:r>
      <w:r w:rsidR="001B4DEB" w:rsidRPr="00E14DBD">
        <w:rPr>
          <w:rFonts w:ascii="Times New Roman" w:hAnsi="Times New Roman"/>
          <w:color w:val="333333"/>
        </w:rPr>
        <w:t>工业化应用，显著降低了金川镍矿充填采矿成本。</w:t>
      </w:r>
    </w:p>
    <w:p w:rsidR="00036CBB" w:rsidRPr="00E14DBD" w:rsidRDefault="00F57863" w:rsidP="00A06603">
      <w:pPr>
        <w:pStyle w:val="a9"/>
        <w:widowControl/>
        <w:spacing w:line="336" w:lineRule="auto"/>
        <w:ind w:firstLineChars="200" w:firstLine="480"/>
        <w:jc w:val="both"/>
        <w:rPr>
          <w:rFonts w:ascii="Times New Roman" w:hAnsi="Times New Roman"/>
          <w:color w:val="333333"/>
        </w:rPr>
      </w:pPr>
      <w:r w:rsidRPr="00E14DBD">
        <w:rPr>
          <w:rFonts w:ascii="Times New Roman" w:hAnsi="Times New Roman"/>
          <w:color w:val="333333"/>
        </w:rPr>
        <w:t>随着我国对高污染的钢铁和水泥企业</w:t>
      </w:r>
      <w:r w:rsidR="006E793E" w:rsidRPr="00E14DBD">
        <w:rPr>
          <w:rFonts w:ascii="Times New Roman" w:hAnsi="Times New Roman"/>
          <w:color w:val="333333"/>
        </w:rPr>
        <w:t>的</w:t>
      </w:r>
      <w:r w:rsidRPr="00E14DBD">
        <w:rPr>
          <w:rFonts w:ascii="Times New Roman" w:hAnsi="Times New Roman"/>
          <w:color w:val="333333"/>
        </w:rPr>
        <w:t>生产规模</w:t>
      </w:r>
      <w:r w:rsidR="006E793E" w:rsidRPr="00E14DBD">
        <w:rPr>
          <w:rFonts w:ascii="Times New Roman" w:hAnsi="Times New Roman"/>
          <w:color w:val="333333"/>
        </w:rPr>
        <w:t>限产</w:t>
      </w:r>
      <w:r w:rsidRPr="00E14DBD">
        <w:rPr>
          <w:rFonts w:ascii="Times New Roman" w:hAnsi="Times New Roman"/>
          <w:color w:val="333333"/>
        </w:rPr>
        <w:t>，不仅导致高炉矿渣的利用成本</w:t>
      </w:r>
      <w:r w:rsidR="006E793E" w:rsidRPr="00E14DBD">
        <w:rPr>
          <w:rFonts w:ascii="Times New Roman" w:hAnsi="Times New Roman"/>
          <w:color w:val="333333"/>
        </w:rPr>
        <w:t>在</w:t>
      </w:r>
      <w:r w:rsidRPr="00E14DBD">
        <w:rPr>
          <w:rFonts w:ascii="Times New Roman" w:hAnsi="Times New Roman"/>
          <w:color w:val="333333"/>
        </w:rPr>
        <w:t>逐年提高，而且在</w:t>
      </w:r>
      <w:r w:rsidR="00691F17" w:rsidRPr="00E14DBD">
        <w:rPr>
          <w:rFonts w:ascii="Times New Roman" w:hAnsi="Times New Roman"/>
          <w:color w:val="333333"/>
        </w:rPr>
        <w:t>我国的</w:t>
      </w:r>
      <w:r w:rsidRPr="00E14DBD">
        <w:rPr>
          <w:rFonts w:ascii="Times New Roman" w:hAnsi="Times New Roman"/>
          <w:color w:val="333333"/>
        </w:rPr>
        <w:t>某些地区还</w:t>
      </w:r>
      <w:r w:rsidR="00691F17" w:rsidRPr="00E14DBD">
        <w:rPr>
          <w:rFonts w:ascii="Times New Roman" w:hAnsi="Times New Roman"/>
          <w:color w:val="333333"/>
        </w:rPr>
        <w:t>存在</w:t>
      </w:r>
      <w:r w:rsidRPr="00E14DBD">
        <w:rPr>
          <w:rFonts w:ascii="Times New Roman" w:hAnsi="Times New Roman"/>
          <w:color w:val="333333"/>
        </w:rPr>
        <w:t>供不应求</w:t>
      </w:r>
      <w:r w:rsidR="00691F17" w:rsidRPr="00E14DBD">
        <w:rPr>
          <w:rFonts w:ascii="Times New Roman" w:hAnsi="Times New Roman"/>
          <w:color w:val="333333"/>
        </w:rPr>
        <w:t>的情况</w:t>
      </w:r>
      <w:r w:rsidRPr="00E14DBD">
        <w:rPr>
          <w:rFonts w:ascii="Times New Roman" w:hAnsi="Times New Roman"/>
          <w:color w:val="333333"/>
        </w:rPr>
        <w:t>。</w:t>
      </w:r>
      <w:r w:rsidR="00410B99" w:rsidRPr="00E14DBD">
        <w:rPr>
          <w:rFonts w:ascii="Times New Roman" w:hAnsi="Times New Roman"/>
          <w:color w:val="333333"/>
        </w:rPr>
        <w:t>同时</w:t>
      </w:r>
      <w:r w:rsidR="00691F17" w:rsidRPr="00E14DBD">
        <w:rPr>
          <w:rFonts w:ascii="Times New Roman" w:hAnsi="Times New Roman"/>
          <w:color w:val="333333"/>
        </w:rPr>
        <w:t>，</w:t>
      </w:r>
      <w:r w:rsidR="00410B99" w:rsidRPr="00E14DBD">
        <w:rPr>
          <w:rFonts w:ascii="Times New Roman" w:hAnsi="Times New Roman"/>
          <w:color w:val="333333"/>
        </w:rPr>
        <w:t>选矿</w:t>
      </w:r>
      <w:r w:rsidR="005549E5" w:rsidRPr="00E14DBD">
        <w:rPr>
          <w:rFonts w:ascii="Times New Roman" w:hAnsi="Times New Roman"/>
          <w:color w:val="333333"/>
        </w:rPr>
        <w:t>尾矿</w:t>
      </w:r>
      <w:r w:rsidR="00691F17" w:rsidRPr="00E14DBD">
        <w:rPr>
          <w:rFonts w:ascii="Times New Roman" w:hAnsi="Times New Roman"/>
          <w:color w:val="333333"/>
        </w:rPr>
        <w:t>也</w:t>
      </w:r>
      <w:r w:rsidR="005549E5" w:rsidRPr="00E14DBD">
        <w:rPr>
          <w:rFonts w:ascii="Times New Roman" w:hAnsi="Times New Roman"/>
          <w:color w:val="333333"/>
        </w:rPr>
        <w:t>变得越来越细，</w:t>
      </w:r>
      <w:r w:rsidR="005549E5" w:rsidRPr="00E14DBD">
        <w:rPr>
          <w:rFonts w:ascii="Times New Roman" w:hAnsi="Times New Roman"/>
          <w:color w:val="333333"/>
        </w:rPr>
        <w:t>200</w:t>
      </w:r>
      <w:r w:rsidR="005549E5" w:rsidRPr="00E14DBD">
        <w:rPr>
          <w:rFonts w:ascii="Times New Roman" w:hAnsi="Times New Roman"/>
          <w:color w:val="333333"/>
        </w:rPr>
        <w:t>目（</w:t>
      </w:r>
      <w:r w:rsidR="005549E5" w:rsidRPr="00E14DBD">
        <w:rPr>
          <w:rFonts w:ascii="Times New Roman" w:hAnsi="Times New Roman"/>
          <w:color w:val="333333"/>
        </w:rPr>
        <w:t>-74</w:t>
      </w:r>
      <w:r w:rsidR="005549E5" w:rsidRPr="00E14DBD">
        <w:rPr>
          <w:rFonts w:ascii="Times New Roman" w:eastAsia="宋体" w:hAnsi="Times New Roman"/>
          <w:color w:val="333333"/>
        </w:rPr>
        <w:t>μ</w:t>
      </w:r>
      <w:r w:rsidR="005549E5" w:rsidRPr="00E14DBD">
        <w:rPr>
          <w:rFonts w:ascii="Times New Roman" w:hAnsi="Times New Roman"/>
          <w:color w:val="333333"/>
        </w:rPr>
        <w:t>m</w:t>
      </w:r>
      <w:r w:rsidR="005549E5" w:rsidRPr="00E14DBD">
        <w:rPr>
          <w:rFonts w:ascii="Times New Roman" w:hAnsi="Times New Roman"/>
          <w:color w:val="333333"/>
        </w:rPr>
        <w:t>）的细颗粒含量</w:t>
      </w:r>
      <w:r w:rsidR="0058132C" w:rsidRPr="00E14DBD">
        <w:rPr>
          <w:rFonts w:ascii="Times New Roman" w:hAnsi="Times New Roman"/>
          <w:color w:val="333333"/>
        </w:rPr>
        <w:t>≥</w:t>
      </w:r>
      <w:r w:rsidR="005549E5" w:rsidRPr="00E14DBD">
        <w:rPr>
          <w:rFonts w:ascii="Times New Roman" w:hAnsi="Times New Roman"/>
          <w:color w:val="333333"/>
        </w:rPr>
        <w:t>80%</w:t>
      </w:r>
      <w:r w:rsidR="005549E5" w:rsidRPr="00E14DBD">
        <w:rPr>
          <w:rFonts w:ascii="Times New Roman" w:hAnsi="Times New Roman"/>
          <w:color w:val="333333"/>
        </w:rPr>
        <w:t>，胶结充填</w:t>
      </w:r>
      <w:r w:rsidR="0058132C" w:rsidRPr="00E14DBD">
        <w:rPr>
          <w:rFonts w:ascii="Times New Roman" w:hAnsi="Times New Roman"/>
          <w:color w:val="333333"/>
        </w:rPr>
        <w:t>体</w:t>
      </w:r>
      <w:r w:rsidR="00410B99" w:rsidRPr="00E14DBD">
        <w:rPr>
          <w:rFonts w:ascii="Times New Roman" w:hAnsi="Times New Roman"/>
          <w:color w:val="333333"/>
        </w:rPr>
        <w:t>强度</w:t>
      </w:r>
      <w:r w:rsidR="00691F17" w:rsidRPr="00E14DBD">
        <w:rPr>
          <w:rFonts w:ascii="Times New Roman" w:hAnsi="Times New Roman"/>
          <w:color w:val="333333"/>
        </w:rPr>
        <w:t>降低</w:t>
      </w:r>
      <w:r w:rsidR="0058132C" w:rsidRPr="00E14DBD">
        <w:rPr>
          <w:rFonts w:ascii="Times New Roman" w:hAnsi="Times New Roman"/>
          <w:color w:val="333333"/>
        </w:rPr>
        <w:t>，</w:t>
      </w:r>
      <w:r w:rsidR="00691F17" w:rsidRPr="00E14DBD">
        <w:rPr>
          <w:rFonts w:ascii="Times New Roman" w:hAnsi="Times New Roman"/>
          <w:color w:val="333333"/>
        </w:rPr>
        <w:t>而</w:t>
      </w:r>
      <w:r w:rsidR="00410B99" w:rsidRPr="00E14DBD">
        <w:rPr>
          <w:rFonts w:ascii="Times New Roman" w:hAnsi="Times New Roman"/>
          <w:color w:val="333333"/>
        </w:rPr>
        <w:t>全尾砂</w:t>
      </w:r>
      <w:r w:rsidR="0058132C" w:rsidRPr="00E14DBD">
        <w:rPr>
          <w:rFonts w:ascii="Times New Roman" w:hAnsi="Times New Roman"/>
          <w:color w:val="333333"/>
        </w:rPr>
        <w:t>充填</w:t>
      </w:r>
      <w:r w:rsidR="00691F17" w:rsidRPr="00E14DBD">
        <w:rPr>
          <w:rFonts w:ascii="Times New Roman" w:hAnsi="Times New Roman"/>
          <w:color w:val="333333"/>
        </w:rPr>
        <w:t>采矿</w:t>
      </w:r>
      <w:r w:rsidR="005549E5" w:rsidRPr="00E14DBD">
        <w:rPr>
          <w:rFonts w:ascii="Times New Roman" w:hAnsi="Times New Roman"/>
          <w:color w:val="333333"/>
        </w:rPr>
        <w:t>成本</w:t>
      </w:r>
      <w:r w:rsidR="00691F17" w:rsidRPr="00E14DBD">
        <w:rPr>
          <w:rFonts w:ascii="Times New Roman" w:hAnsi="Times New Roman"/>
          <w:color w:val="333333"/>
        </w:rPr>
        <w:t>随之</w:t>
      </w:r>
      <w:r w:rsidR="005549E5" w:rsidRPr="00E14DBD">
        <w:rPr>
          <w:rFonts w:ascii="Times New Roman" w:hAnsi="Times New Roman"/>
          <w:color w:val="333333"/>
        </w:rPr>
        <w:t>提高。利用钢渣和脱硫石膏等低品质固体废弃物，开发</w:t>
      </w:r>
      <w:r w:rsidR="00691F17" w:rsidRPr="00E14DBD">
        <w:rPr>
          <w:rFonts w:ascii="Times New Roman" w:hAnsi="Times New Roman"/>
          <w:color w:val="333333"/>
        </w:rPr>
        <w:t>低成本绿色的</w:t>
      </w:r>
      <w:r w:rsidR="005549E5" w:rsidRPr="00E14DBD">
        <w:rPr>
          <w:rFonts w:ascii="Times New Roman" w:hAnsi="Times New Roman"/>
          <w:color w:val="333333"/>
        </w:rPr>
        <w:t>全固废充填胶凝材料，是</w:t>
      </w:r>
      <w:r w:rsidR="00410B99" w:rsidRPr="00E14DBD">
        <w:rPr>
          <w:rFonts w:ascii="Times New Roman" w:hAnsi="Times New Roman"/>
          <w:color w:val="333333"/>
        </w:rPr>
        <w:t>提高</w:t>
      </w:r>
      <w:r w:rsidR="005549E5" w:rsidRPr="00E14DBD">
        <w:rPr>
          <w:rFonts w:ascii="Times New Roman" w:hAnsi="Times New Roman"/>
          <w:color w:val="333333"/>
        </w:rPr>
        <w:t>充填采矿</w:t>
      </w:r>
      <w:r w:rsidR="00410B99" w:rsidRPr="00E14DBD">
        <w:rPr>
          <w:rFonts w:ascii="Times New Roman" w:hAnsi="Times New Roman"/>
          <w:color w:val="333333"/>
        </w:rPr>
        <w:t>经济效益</w:t>
      </w:r>
      <w:r w:rsidR="00691F17" w:rsidRPr="00E14DBD">
        <w:rPr>
          <w:rFonts w:ascii="Times New Roman" w:hAnsi="Times New Roman"/>
          <w:color w:val="333333"/>
        </w:rPr>
        <w:t>和环保效益的</w:t>
      </w:r>
      <w:r w:rsidR="00410B99" w:rsidRPr="00E14DBD">
        <w:rPr>
          <w:rFonts w:ascii="Times New Roman" w:hAnsi="Times New Roman"/>
          <w:color w:val="333333"/>
        </w:rPr>
        <w:t>关键</w:t>
      </w:r>
      <w:r w:rsidR="00691F17" w:rsidRPr="00E14DBD">
        <w:rPr>
          <w:rFonts w:ascii="Times New Roman" w:hAnsi="Times New Roman"/>
          <w:color w:val="333333"/>
        </w:rPr>
        <w:t>技术</w:t>
      </w:r>
      <w:r w:rsidR="005549E5" w:rsidRPr="00E14DBD">
        <w:rPr>
          <w:rFonts w:ascii="Times New Roman" w:hAnsi="Times New Roman"/>
          <w:color w:val="333333"/>
        </w:rPr>
        <w:t>。</w:t>
      </w:r>
    </w:p>
    <w:p w:rsidR="00036CBB" w:rsidRPr="00E14DBD" w:rsidRDefault="005549E5" w:rsidP="00A06603">
      <w:pPr>
        <w:pStyle w:val="a9"/>
        <w:widowControl/>
        <w:spacing w:line="336" w:lineRule="auto"/>
        <w:ind w:firstLineChars="200" w:firstLine="480"/>
        <w:jc w:val="both"/>
        <w:rPr>
          <w:rFonts w:ascii="Times New Roman" w:hAnsi="Times New Roman"/>
          <w:color w:val="333333"/>
        </w:rPr>
      </w:pPr>
      <w:r w:rsidRPr="00E14DBD">
        <w:rPr>
          <w:rFonts w:ascii="Times New Roman" w:hAnsi="Times New Roman"/>
          <w:color w:val="333333"/>
        </w:rPr>
        <w:t>针对中关村铁矿</w:t>
      </w:r>
      <w:r w:rsidR="00410B99" w:rsidRPr="00E14DBD">
        <w:rPr>
          <w:rFonts w:ascii="Times New Roman" w:hAnsi="Times New Roman"/>
          <w:color w:val="333333"/>
        </w:rPr>
        <w:t>和</w:t>
      </w:r>
      <w:r w:rsidR="00145CA8" w:rsidRPr="00E14DBD">
        <w:rPr>
          <w:rFonts w:ascii="Times New Roman" w:hAnsi="Times New Roman"/>
          <w:color w:val="333333"/>
        </w:rPr>
        <w:t>马坑铁矿全尾砂充填</w:t>
      </w:r>
      <w:r w:rsidRPr="00E14DBD">
        <w:rPr>
          <w:rFonts w:ascii="Times New Roman" w:hAnsi="Times New Roman"/>
          <w:color w:val="333333"/>
        </w:rPr>
        <w:t>采矿对低成本充填胶凝材料的需求，北京科技大学高谦教授研究团队，</w:t>
      </w:r>
      <w:r w:rsidR="002F7872" w:rsidRPr="00E14DBD">
        <w:rPr>
          <w:rFonts w:ascii="Times New Roman" w:hAnsi="Times New Roman"/>
          <w:color w:val="333333"/>
        </w:rPr>
        <w:t>于</w:t>
      </w:r>
      <w:r w:rsidR="002F7872" w:rsidRPr="00E14DBD">
        <w:rPr>
          <w:rFonts w:ascii="Times New Roman" w:hAnsi="Times New Roman"/>
          <w:color w:val="333333"/>
        </w:rPr>
        <w:t>2018</w:t>
      </w:r>
      <w:r w:rsidR="002F7872" w:rsidRPr="00E14DBD">
        <w:rPr>
          <w:rFonts w:ascii="Times New Roman" w:hAnsi="Times New Roman"/>
          <w:color w:val="333333"/>
        </w:rPr>
        <w:t>年</w:t>
      </w:r>
      <w:r w:rsidR="002F7872" w:rsidRPr="00E14DBD">
        <w:rPr>
          <w:rFonts w:ascii="Times New Roman" w:hAnsi="Times New Roman"/>
          <w:color w:val="333333"/>
        </w:rPr>
        <w:t>4</w:t>
      </w:r>
      <w:r w:rsidR="002F7872" w:rsidRPr="00E14DBD">
        <w:rPr>
          <w:rFonts w:ascii="Times New Roman" w:hAnsi="Times New Roman"/>
          <w:color w:val="333333"/>
        </w:rPr>
        <w:t>月和</w:t>
      </w:r>
      <w:r w:rsidR="002F7872" w:rsidRPr="00E14DBD">
        <w:rPr>
          <w:rFonts w:ascii="Times New Roman" w:hAnsi="Times New Roman"/>
          <w:color w:val="333333"/>
        </w:rPr>
        <w:t>9</w:t>
      </w:r>
      <w:r w:rsidR="002F7872" w:rsidRPr="00E14DBD">
        <w:rPr>
          <w:rFonts w:ascii="Times New Roman" w:hAnsi="Times New Roman"/>
          <w:color w:val="333333"/>
        </w:rPr>
        <w:t>月，分别与</w:t>
      </w:r>
      <w:r w:rsidR="00217E98" w:rsidRPr="00E14DBD">
        <w:rPr>
          <w:rFonts w:ascii="Times New Roman" w:hAnsi="Times New Roman"/>
          <w:color w:val="333333"/>
        </w:rPr>
        <w:t>河钢沙河</w:t>
      </w:r>
      <w:r w:rsidR="002F7872" w:rsidRPr="00E14DBD">
        <w:rPr>
          <w:rFonts w:ascii="Times New Roman" w:hAnsi="Times New Roman"/>
          <w:color w:val="333333"/>
        </w:rPr>
        <w:t>中关铁矿</w:t>
      </w:r>
      <w:r w:rsidR="00145CA8" w:rsidRPr="00E14DBD">
        <w:rPr>
          <w:rFonts w:ascii="Times New Roman" w:hAnsi="Times New Roman"/>
          <w:color w:val="333333"/>
        </w:rPr>
        <w:t>和三钢</w:t>
      </w:r>
      <w:r w:rsidR="00217E98" w:rsidRPr="00E14DBD">
        <w:rPr>
          <w:rFonts w:ascii="Times New Roman" w:hAnsi="Times New Roman"/>
          <w:color w:val="333333"/>
        </w:rPr>
        <w:t>钢联公司</w:t>
      </w:r>
      <w:r w:rsidR="002F7872" w:rsidRPr="00E14DBD">
        <w:rPr>
          <w:rFonts w:ascii="Times New Roman" w:hAnsi="Times New Roman"/>
          <w:color w:val="333333"/>
        </w:rPr>
        <w:t>合作，</w:t>
      </w:r>
      <w:r w:rsidR="00410B99" w:rsidRPr="00E14DBD">
        <w:rPr>
          <w:rFonts w:ascii="Times New Roman" w:hAnsi="Times New Roman"/>
          <w:color w:val="333333"/>
        </w:rPr>
        <w:t>开展</w:t>
      </w:r>
      <w:r w:rsidR="00217E98" w:rsidRPr="00E14DBD">
        <w:rPr>
          <w:rFonts w:ascii="Times New Roman" w:hAnsi="Times New Roman"/>
          <w:color w:val="333333"/>
        </w:rPr>
        <w:t>全固废</w:t>
      </w:r>
      <w:r w:rsidR="00145CA8" w:rsidRPr="00E14DBD">
        <w:rPr>
          <w:rFonts w:ascii="Times New Roman" w:hAnsi="Times New Roman"/>
          <w:color w:val="333333"/>
        </w:rPr>
        <w:t>绿色</w:t>
      </w:r>
      <w:r w:rsidR="00410B99" w:rsidRPr="00E14DBD">
        <w:rPr>
          <w:rFonts w:ascii="Times New Roman" w:hAnsi="Times New Roman"/>
          <w:color w:val="333333"/>
        </w:rPr>
        <w:t>充填</w:t>
      </w:r>
      <w:r w:rsidR="00217E98" w:rsidRPr="00E14DBD">
        <w:rPr>
          <w:rFonts w:ascii="Times New Roman" w:hAnsi="Times New Roman"/>
          <w:color w:val="333333"/>
        </w:rPr>
        <w:t>胶凝材料研究</w:t>
      </w:r>
      <w:r w:rsidR="002F7872" w:rsidRPr="00E14DBD">
        <w:rPr>
          <w:rFonts w:ascii="Times New Roman" w:hAnsi="Times New Roman"/>
          <w:color w:val="333333"/>
        </w:rPr>
        <w:t>，</w:t>
      </w:r>
      <w:r w:rsidR="00217E98" w:rsidRPr="00E14DBD">
        <w:rPr>
          <w:rFonts w:ascii="Times New Roman" w:hAnsi="Times New Roman"/>
          <w:color w:val="333333"/>
        </w:rPr>
        <w:t>开发出</w:t>
      </w:r>
      <w:r w:rsidR="002F7872" w:rsidRPr="00E14DBD">
        <w:rPr>
          <w:rFonts w:ascii="Times New Roman" w:hAnsi="Times New Roman"/>
          <w:color w:val="333333"/>
        </w:rPr>
        <w:t>《</w:t>
      </w:r>
      <w:r w:rsidR="002F7872" w:rsidRPr="00E14DBD">
        <w:rPr>
          <w:rFonts w:ascii="Times New Roman" w:eastAsia="仿宋" w:hAnsi="Times New Roman"/>
          <w:b/>
          <w:color w:val="FF0000"/>
        </w:rPr>
        <w:t>钢渣基充填固结粉</w:t>
      </w:r>
      <w:r w:rsidR="002F7872" w:rsidRPr="00E14DBD">
        <w:rPr>
          <w:rFonts w:ascii="Times New Roman" w:hAnsi="Times New Roman"/>
          <w:color w:val="333333"/>
        </w:rPr>
        <w:t>》</w:t>
      </w:r>
      <w:r w:rsidR="00145CA8" w:rsidRPr="00E14DBD">
        <w:rPr>
          <w:rFonts w:ascii="Times New Roman" w:hAnsi="Times New Roman"/>
          <w:color w:val="333333"/>
        </w:rPr>
        <w:t>全固废</w:t>
      </w:r>
      <w:r w:rsidR="002F7872" w:rsidRPr="00E14DBD">
        <w:rPr>
          <w:rFonts w:ascii="Times New Roman" w:hAnsi="Times New Roman"/>
          <w:color w:val="333333"/>
        </w:rPr>
        <w:t>胶凝材料，由沙河市</w:t>
      </w:r>
      <w:r w:rsidR="0058132C" w:rsidRPr="00E14DBD">
        <w:rPr>
          <w:rFonts w:ascii="Times New Roman" w:eastAsia="仿宋" w:hAnsi="Times New Roman"/>
          <w:b/>
          <w:color w:val="FF0000"/>
        </w:rPr>
        <w:t>河北璟鑫环境科技有限公司</w:t>
      </w:r>
      <w:r w:rsidR="00D16BBF" w:rsidRPr="00E14DBD">
        <w:rPr>
          <w:rFonts w:ascii="Times New Roman" w:hAnsi="Times New Roman"/>
        </w:rPr>
        <w:t>进行</w:t>
      </w:r>
      <w:r w:rsidR="003E6829">
        <w:rPr>
          <w:rFonts w:ascii="Times New Roman" w:hAnsi="Times New Roman"/>
        </w:rPr>
        <w:t>产品</w:t>
      </w:r>
      <w:r w:rsidR="00127D41" w:rsidRPr="00E14DBD">
        <w:rPr>
          <w:rFonts w:ascii="Times New Roman" w:hAnsi="Times New Roman"/>
        </w:rPr>
        <w:t>粉</w:t>
      </w:r>
      <w:r w:rsidR="00127D41" w:rsidRPr="00E14DBD">
        <w:rPr>
          <w:rFonts w:ascii="Times New Roman" w:hAnsi="Times New Roman"/>
        </w:rPr>
        <w:lastRenderedPageBreak/>
        <w:t>磨工艺研究与工业化</w:t>
      </w:r>
      <w:r w:rsidR="00D16BBF" w:rsidRPr="00E14DBD">
        <w:rPr>
          <w:rFonts w:ascii="Times New Roman" w:hAnsi="Times New Roman"/>
        </w:rPr>
        <w:t>生产</w:t>
      </w:r>
      <w:r w:rsidR="0058132C" w:rsidRPr="00E14DBD">
        <w:rPr>
          <w:rFonts w:ascii="Times New Roman" w:hAnsi="Times New Roman"/>
        </w:rPr>
        <w:t>，</w:t>
      </w:r>
      <w:r w:rsidR="00127D41" w:rsidRPr="00E14DBD">
        <w:rPr>
          <w:rFonts w:ascii="Times New Roman" w:hAnsi="Times New Roman"/>
        </w:rPr>
        <w:t>并</w:t>
      </w:r>
      <w:r w:rsidR="0058132C" w:rsidRPr="00E14DBD">
        <w:rPr>
          <w:rFonts w:ascii="Times New Roman" w:hAnsi="Times New Roman"/>
        </w:rPr>
        <w:t>在</w:t>
      </w:r>
      <w:r w:rsidR="006E793E" w:rsidRPr="00E14DBD">
        <w:rPr>
          <w:rFonts w:ascii="Times New Roman" w:hAnsi="Times New Roman"/>
        </w:rPr>
        <w:t>河钢沙河</w:t>
      </w:r>
      <w:r w:rsidR="0058132C" w:rsidRPr="00E14DBD">
        <w:rPr>
          <w:rFonts w:ascii="Times New Roman" w:hAnsi="Times New Roman"/>
        </w:rPr>
        <w:t>中关铁矿</w:t>
      </w:r>
      <w:r w:rsidR="00410B99" w:rsidRPr="00E14DBD">
        <w:rPr>
          <w:rFonts w:ascii="Times New Roman" w:hAnsi="Times New Roman"/>
        </w:rPr>
        <w:t>实现</w:t>
      </w:r>
      <w:r w:rsidR="009A203E" w:rsidRPr="00E14DBD">
        <w:rPr>
          <w:rFonts w:ascii="Times New Roman" w:hAnsi="Times New Roman"/>
        </w:rPr>
        <w:t>了工业化</w:t>
      </w:r>
      <w:r w:rsidR="0058132C" w:rsidRPr="00E14DBD">
        <w:rPr>
          <w:rFonts w:ascii="Times New Roman" w:hAnsi="Times New Roman"/>
        </w:rPr>
        <w:t>应用</w:t>
      </w:r>
      <w:r w:rsidR="00D16BBF" w:rsidRPr="00E14DBD">
        <w:rPr>
          <w:rFonts w:ascii="Times New Roman" w:hAnsi="Times New Roman"/>
        </w:rPr>
        <w:t>，</w:t>
      </w:r>
      <w:r w:rsidR="009A203E" w:rsidRPr="00E14DBD">
        <w:rPr>
          <w:rFonts w:ascii="Times New Roman" w:hAnsi="Times New Roman"/>
        </w:rPr>
        <w:t>从而</w:t>
      </w:r>
      <w:r w:rsidR="00410B99" w:rsidRPr="00E14DBD">
        <w:rPr>
          <w:rFonts w:ascii="Times New Roman" w:hAnsi="Times New Roman"/>
        </w:rPr>
        <w:t>显著降低</w:t>
      </w:r>
      <w:r w:rsidR="009A203E" w:rsidRPr="00E14DBD">
        <w:rPr>
          <w:rFonts w:ascii="Times New Roman" w:hAnsi="Times New Roman"/>
        </w:rPr>
        <w:t>了中关铁矿超细</w:t>
      </w:r>
      <w:r w:rsidR="00410B99" w:rsidRPr="00E14DBD">
        <w:rPr>
          <w:rFonts w:ascii="Times New Roman" w:hAnsi="Times New Roman"/>
        </w:rPr>
        <w:t>尾砂充填采矿成本</w:t>
      </w:r>
      <w:r w:rsidR="0058132C" w:rsidRPr="00E14DBD">
        <w:rPr>
          <w:rFonts w:ascii="Times New Roman" w:hAnsi="Times New Roman"/>
        </w:rPr>
        <w:t>。</w:t>
      </w:r>
    </w:p>
    <w:p w:rsidR="00036CBB" w:rsidRPr="00E14DBD" w:rsidRDefault="00410B99" w:rsidP="00A06603">
      <w:pPr>
        <w:pStyle w:val="a9"/>
        <w:widowControl/>
        <w:spacing w:line="336" w:lineRule="auto"/>
        <w:ind w:firstLineChars="200" w:firstLine="480"/>
        <w:jc w:val="both"/>
        <w:rPr>
          <w:rFonts w:ascii="Times New Roman" w:hAnsi="Times New Roman"/>
          <w:color w:val="333333"/>
        </w:rPr>
      </w:pPr>
      <w:r w:rsidRPr="00E14DBD">
        <w:rPr>
          <w:rFonts w:ascii="Times New Roman" w:hAnsi="Times New Roman"/>
          <w:color w:val="333333"/>
        </w:rPr>
        <w:t>钢渣基充填固结粉</w:t>
      </w:r>
      <w:r w:rsidR="006B1A30" w:rsidRPr="00E14DBD">
        <w:rPr>
          <w:rFonts w:ascii="Times New Roman" w:hAnsi="Times New Roman"/>
          <w:color w:val="333333"/>
        </w:rPr>
        <w:t>胶凝材料</w:t>
      </w:r>
      <w:r w:rsidR="0034375A" w:rsidRPr="00E14DBD">
        <w:rPr>
          <w:rFonts w:ascii="Times New Roman" w:hAnsi="Times New Roman"/>
          <w:color w:val="333333"/>
        </w:rPr>
        <w:t>配比和力学性能，不仅取决于</w:t>
      </w:r>
      <w:r w:rsidR="00143BF8" w:rsidRPr="00E14DBD">
        <w:rPr>
          <w:rFonts w:ascii="Times New Roman" w:hAnsi="Times New Roman"/>
          <w:color w:val="333333"/>
        </w:rPr>
        <w:t>可</w:t>
      </w:r>
      <w:r w:rsidR="0034375A" w:rsidRPr="00E14DBD">
        <w:rPr>
          <w:rFonts w:ascii="Times New Roman" w:hAnsi="Times New Roman"/>
          <w:color w:val="333333"/>
        </w:rPr>
        <w:t>利用的</w:t>
      </w:r>
      <w:r w:rsidR="00143BF8" w:rsidRPr="00E14DBD">
        <w:rPr>
          <w:rFonts w:ascii="Times New Roman" w:hAnsi="Times New Roman"/>
          <w:color w:val="333333"/>
        </w:rPr>
        <w:t>固废</w:t>
      </w:r>
      <w:r w:rsidR="0034375A" w:rsidRPr="00E14DBD">
        <w:rPr>
          <w:rFonts w:ascii="Times New Roman" w:hAnsi="Times New Roman"/>
          <w:color w:val="333333"/>
        </w:rPr>
        <w:t>物物化特性，而且</w:t>
      </w:r>
      <w:r w:rsidR="00143BF8" w:rsidRPr="00E14DBD">
        <w:rPr>
          <w:rFonts w:ascii="Times New Roman" w:hAnsi="Times New Roman"/>
          <w:color w:val="333333"/>
        </w:rPr>
        <w:t>还与</w:t>
      </w:r>
      <w:r w:rsidR="0034375A" w:rsidRPr="00E14DBD">
        <w:rPr>
          <w:rFonts w:ascii="Times New Roman" w:hAnsi="Times New Roman"/>
          <w:color w:val="333333"/>
        </w:rPr>
        <w:t>尾砂</w:t>
      </w:r>
      <w:r w:rsidR="00D16BBF" w:rsidRPr="00E14DBD">
        <w:rPr>
          <w:rFonts w:ascii="Times New Roman" w:hAnsi="Times New Roman"/>
          <w:color w:val="333333"/>
        </w:rPr>
        <w:t>和</w:t>
      </w:r>
      <w:r w:rsidR="0034375A" w:rsidRPr="00E14DBD">
        <w:rPr>
          <w:rFonts w:ascii="Times New Roman" w:hAnsi="Times New Roman"/>
          <w:color w:val="333333"/>
        </w:rPr>
        <w:t>料浆配比</w:t>
      </w:r>
      <w:r w:rsidR="00143BF8" w:rsidRPr="00E14DBD">
        <w:rPr>
          <w:rFonts w:ascii="Times New Roman" w:hAnsi="Times New Roman"/>
          <w:color w:val="333333"/>
        </w:rPr>
        <w:t>密切相关</w:t>
      </w:r>
      <w:r w:rsidR="0034375A" w:rsidRPr="00E14DBD">
        <w:rPr>
          <w:rFonts w:ascii="Times New Roman" w:hAnsi="Times New Roman"/>
          <w:color w:val="333333"/>
        </w:rPr>
        <w:t>。考虑到</w:t>
      </w:r>
      <w:r w:rsidR="00D16BBF" w:rsidRPr="00E14DBD">
        <w:rPr>
          <w:rFonts w:ascii="Times New Roman" w:hAnsi="Times New Roman"/>
          <w:color w:val="333333"/>
        </w:rPr>
        <w:t>选矿尾砂与</w:t>
      </w:r>
      <w:r w:rsidR="0034375A" w:rsidRPr="00E14DBD">
        <w:rPr>
          <w:rFonts w:ascii="Times New Roman" w:hAnsi="Times New Roman"/>
          <w:color w:val="333333"/>
        </w:rPr>
        <w:t>冶金渣</w:t>
      </w:r>
      <w:r w:rsidR="008B1B5D" w:rsidRPr="00E14DBD">
        <w:rPr>
          <w:rFonts w:ascii="Times New Roman" w:hAnsi="Times New Roman"/>
          <w:color w:val="333333"/>
        </w:rPr>
        <w:t>物化特性</w:t>
      </w:r>
      <w:r w:rsidR="00D16BBF" w:rsidRPr="00E14DBD">
        <w:rPr>
          <w:rFonts w:ascii="Times New Roman" w:hAnsi="Times New Roman"/>
          <w:color w:val="333333"/>
        </w:rPr>
        <w:t>的差异性</w:t>
      </w:r>
      <w:r w:rsidR="0034375A" w:rsidRPr="00E14DBD">
        <w:rPr>
          <w:rFonts w:ascii="Times New Roman" w:hAnsi="Times New Roman"/>
          <w:color w:val="333333"/>
        </w:rPr>
        <w:t>，以及不同充填</w:t>
      </w:r>
      <w:r w:rsidR="00D16BBF" w:rsidRPr="00E14DBD">
        <w:rPr>
          <w:rFonts w:ascii="Times New Roman" w:hAnsi="Times New Roman"/>
          <w:color w:val="333333"/>
        </w:rPr>
        <w:t>采矿</w:t>
      </w:r>
      <w:r w:rsidR="0034375A" w:rsidRPr="00E14DBD">
        <w:rPr>
          <w:rFonts w:ascii="Times New Roman" w:hAnsi="Times New Roman"/>
          <w:color w:val="333333"/>
        </w:rPr>
        <w:t>法</w:t>
      </w:r>
      <w:r w:rsidR="00D16BBF" w:rsidRPr="00E14DBD">
        <w:rPr>
          <w:rFonts w:ascii="Times New Roman" w:hAnsi="Times New Roman"/>
          <w:color w:val="333333"/>
        </w:rPr>
        <w:t>对胶凝材料要求不同</w:t>
      </w:r>
      <w:r w:rsidR="0034375A" w:rsidRPr="00E14DBD">
        <w:rPr>
          <w:rFonts w:ascii="Times New Roman" w:hAnsi="Times New Roman"/>
          <w:color w:val="333333"/>
        </w:rPr>
        <w:t>，北京科技大学高谦教授研究团队，与</w:t>
      </w:r>
      <w:r w:rsidR="00127D41" w:rsidRPr="00E14DBD">
        <w:rPr>
          <w:rFonts w:ascii="Times New Roman" w:hAnsi="Times New Roman"/>
        </w:rPr>
        <w:t>北京华晟创元环境科技有限公司</w:t>
      </w:r>
      <w:r w:rsidR="0034375A" w:rsidRPr="00E14DBD">
        <w:rPr>
          <w:rFonts w:ascii="Times New Roman" w:hAnsi="Times New Roman"/>
        </w:rPr>
        <w:t>、北科蕴宏环保科技</w:t>
      </w:r>
      <w:r w:rsidR="0034375A" w:rsidRPr="00E14DBD">
        <w:rPr>
          <w:rFonts w:ascii="Times New Roman" w:hAnsi="Times New Roman"/>
        </w:rPr>
        <w:t>(</w:t>
      </w:r>
      <w:r w:rsidR="0034375A" w:rsidRPr="00E14DBD">
        <w:rPr>
          <w:rFonts w:ascii="Times New Roman" w:hAnsi="Times New Roman"/>
        </w:rPr>
        <w:t>北京</w:t>
      </w:r>
      <w:r w:rsidR="0034375A" w:rsidRPr="00E14DBD">
        <w:rPr>
          <w:rFonts w:ascii="Times New Roman" w:hAnsi="Times New Roman"/>
        </w:rPr>
        <w:t>)</w:t>
      </w:r>
      <w:r w:rsidR="0034375A" w:rsidRPr="00E14DBD">
        <w:rPr>
          <w:rFonts w:ascii="Times New Roman" w:hAnsi="Times New Roman"/>
        </w:rPr>
        <w:t>有限公司、中国恩菲工程技术有限公司</w:t>
      </w:r>
      <w:r w:rsidR="008B1B5D" w:rsidRPr="00E14DBD">
        <w:rPr>
          <w:rFonts w:ascii="Times New Roman" w:hAnsi="Times New Roman"/>
        </w:rPr>
        <w:t>以及</w:t>
      </w:r>
      <w:r w:rsidR="0034375A" w:rsidRPr="00E14DBD">
        <w:rPr>
          <w:rFonts w:ascii="Times New Roman" w:hAnsi="Times New Roman"/>
        </w:rPr>
        <w:t>北方民族大学</w:t>
      </w:r>
      <w:r w:rsidR="00991610">
        <w:rPr>
          <w:rFonts w:ascii="Times New Roman" w:hAnsi="Times New Roman" w:hint="eastAsia"/>
        </w:rPr>
        <w:t>合作</w:t>
      </w:r>
      <w:r w:rsidR="0034375A" w:rsidRPr="00E14DBD">
        <w:rPr>
          <w:rFonts w:ascii="Times New Roman" w:hAnsi="Times New Roman"/>
        </w:rPr>
        <w:t>，</w:t>
      </w:r>
      <w:r w:rsidR="008B1B5D" w:rsidRPr="00E14DBD">
        <w:rPr>
          <w:rFonts w:ascii="Times New Roman" w:hAnsi="Times New Roman"/>
        </w:rPr>
        <w:t>分别针对香炉山钨矿、</w:t>
      </w:r>
      <w:r w:rsidR="0034375A" w:rsidRPr="00E14DBD">
        <w:rPr>
          <w:rFonts w:ascii="Times New Roman" w:hAnsi="Times New Roman"/>
        </w:rPr>
        <w:t>马坑铁矿、思山岭铁矿、大中矿业书记沟铁矿</w:t>
      </w:r>
      <w:r w:rsidR="00D16BBF" w:rsidRPr="00E14DBD">
        <w:rPr>
          <w:rFonts w:ascii="Times New Roman" w:hAnsi="Times New Roman"/>
        </w:rPr>
        <w:t>等矿山</w:t>
      </w:r>
      <w:r w:rsidR="0034375A" w:rsidRPr="00E14DBD">
        <w:rPr>
          <w:rFonts w:ascii="Times New Roman" w:hAnsi="Times New Roman"/>
        </w:rPr>
        <w:t>，开展</w:t>
      </w:r>
      <w:r w:rsidR="00144C0A" w:rsidRPr="00E14DBD">
        <w:rPr>
          <w:rFonts w:ascii="Times New Roman" w:hAnsi="Times New Roman"/>
        </w:rPr>
        <w:t>了</w:t>
      </w:r>
      <w:r w:rsidR="0034375A" w:rsidRPr="00E14DBD">
        <w:rPr>
          <w:rFonts w:ascii="Times New Roman" w:hAnsi="Times New Roman"/>
        </w:rPr>
        <w:t>钢渣基充填固结粉尾砂充填料浆</w:t>
      </w:r>
      <w:r w:rsidR="008B1B5D" w:rsidRPr="00E14DBD">
        <w:rPr>
          <w:rFonts w:ascii="Times New Roman" w:hAnsi="Times New Roman"/>
        </w:rPr>
        <w:t>优化设计与工业化应用研究</w:t>
      </w:r>
      <w:r w:rsidR="00C87680" w:rsidRPr="00E14DBD">
        <w:rPr>
          <w:rFonts w:ascii="Times New Roman" w:hAnsi="Times New Roman"/>
        </w:rPr>
        <w:t>，由此为全固废充填</w:t>
      </w:r>
      <w:r w:rsidR="00C80C08" w:rsidRPr="00E14DBD">
        <w:rPr>
          <w:rFonts w:ascii="Times New Roman" w:hAnsi="Times New Roman"/>
        </w:rPr>
        <w:t>法</w:t>
      </w:r>
      <w:r w:rsidR="00C87680" w:rsidRPr="00E14DBD">
        <w:rPr>
          <w:rFonts w:ascii="Times New Roman" w:hAnsi="Times New Roman"/>
        </w:rPr>
        <w:t>采矿</w:t>
      </w:r>
      <w:r w:rsidR="00144C0A" w:rsidRPr="00E14DBD">
        <w:rPr>
          <w:rFonts w:ascii="Times New Roman" w:hAnsi="Times New Roman"/>
        </w:rPr>
        <w:t>积累了经验和</w:t>
      </w:r>
      <w:r w:rsidR="00C87680" w:rsidRPr="00E14DBD">
        <w:rPr>
          <w:rFonts w:ascii="Times New Roman" w:hAnsi="Times New Roman"/>
        </w:rPr>
        <w:t>奠定了基础。</w:t>
      </w:r>
    </w:p>
    <w:p w:rsidR="00A97E59" w:rsidRPr="00E14DBD" w:rsidRDefault="00A97E59" w:rsidP="00527A33">
      <w:pPr>
        <w:pStyle w:val="1"/>
        <w:spacing w:beforeLines="50" w:after="0" w:line="360" w:lineRule="auto"/>
        <w:rPr>
          <w:rFonts w:ascii="Times New Roman" w:eastAsia="华文楷体" w:hAnsi="Times New Roman" w:cs="Times New Roman"/>
          <w:sz w:val="32"/>
          <w:szCs w:val="32"/>
        </w:rPr>
      </w:pPr>
      <w:r w:rsidRPr="00E14DBD">
        <w:rPr>
          <w:rFonts w:ascii="Times New Roman" w:eastAsia="华文楷体" w:hAnsi="Times New Roman" w:cs="Times New Roman"/>
          <w:sz w:val="32"/>
          <w:szCs w:val="32"/>
        </w:rPr>
        <w:t xml:space="preserve">2  </w:t>
      </w:r>
      <w:r w:rsidR="00B35C33" w:rsidRPr="00E14DBD">
        <w:rPr>
          <w:rFonts w:ascii="Times New Roman" w:eastAsia="华文楷体" w:hAnsi="Times New Roman" w:cs="Times New Roman"/>
          <w:sz w:val="32"/>
          <w:szCs w:val="32"/>
        </w:rPr>
        <w:t>标准编制原则和主要内容</w:t>
      </w:r>
    </w:p>
    <w:p w:rsidR="00E93DD9" w:rsidRPr="00E14DBD" w:rsidRDefault="00A97E59" w:rsidP="004D253D">
      <w:pPr>
        <w:pStyle w:val="a9"/>
        <w:widowControl/>
        <w:snapToGrid w:val="0"/>
        <w:spacing w:line="336" w:lineRule="auto"/>
        <w:jc w:val="both"/>
        <w:rPr>
          <w:rFonts w:ascii="Times New Roman" w:eastAsia="华文楷体" w:hAnsi="Times New Roman"/>
          <w:b/>
          <w:color w:val="333333"/>
        </w:rPr>
      </w:pPr>
      <w:r w:rsidRPr="00E14DBD">
        <w:rPr>
          <w:rFonts w:ascii="Times New Roman" w:eastAsia="华文楷体" w:hAnsi="Times New Roman"/>
          <w:b/>
          <w:color w:val="333333"/>
        </w:rPr>
        <w:t>（</w:t>
      </w:r>
      <w:r w:rsidR="00B35C33" w:rsidRPr="00E14DBD">
        <w:rPr>
          <w:rFonts w:ascii="Times New Roman" w:eastAsia="华文楷体" w:hAnsi="Times New Roman"/>
          <w:b/>
          <w:color w:val="333333"/>
        </w:rPr>
        <w:t>如技术指标、参数、公式、性能要求、试验方法、检验规则等的论据</w:t>
      </w:r>
      <w:r w:rsidRPr="00E14DBD">
        <w:rPr>
          <w:rFonts w:ascii="Times New Roman" w:eastAsia="华文楷体" w:hAnsi="Times New Roman"/>
          <w:b/>
          <w:color w:val="333333"/>
        </w:rPr>
        <w:t>，解决的主要问题，修订标准时应列出与原标准的主要差异和水平对比）</w:t>
      </w:r>
      <w:r w:rsidR="0019251E" w:rsidRPr="00E14DBD">
        <w:rPr>
          <w:rFonts w:ascii="Times New Roman" w:eastAsia="华文楷体" w:hAnsi="Times New Roman"/>
          <w:b/>
          <w:color w:val="333333"/>
        </w:rPr>
        <w:t>。</w:t>
      </w:r>
    </w:p>
    <w:p w:rsidR="00A97E59" w:rsidRPr="00E14DBD" w:rsidRDefault="00144C0A" w:rsidP="004D253D">
      <w:pPr>
        <w:pStyle w:val="a9"/>
        <w:widowControl/>
        <w:spacing w:line="336" w:lineRule="auto"/>
        <w:ind w:firstLineChars="200" w:firstLine="480"/>
        <w:jc w:val="both"/>
        <w:rPr>
          <w:rFonts w:ascii="Times New Roman" w:hAnsi="Times New Roman"/>
          <w:color w:val="333333"/>
        </w:rPr>
      </w:pPr>
      <w:r w:rsidRPr="00E14DBD">
        <w:rPr>
          <w:rFonts w:ascii="Times New Roman" w:hAnsi="Times New Roman"/>
          <w:color w:val="333333"/>
        </w:rPr>
        <w:t>《</w:t>
      </w:r>
      <w:r w:rsidRPr="00E14DBD">
        <w:rPr>
          <w:rFonts w:ascii="Times New Roman" w:eastAsia="华文仿宋" w:hAnsi="Times New Roman"/>
          <w:b/>
          <w:color w:val="FF0000"/>
        </w:rPr>
        <w:t>全固废充填法采矿技术规范</w:t>
      </w:r>
      <w:r w:rsidRPr="00E14DBD">
        <w:rPr>
          <w:rFonts w:ascii="Times New Roman" w:hAnsi="Times New Roman"/>
          <w:color w:val="333333"/>
        </w:rPr>
        <w:t>》编制的</w:t>
      </w:r>
      <w:r w:rsidR="00A51B61" w:rsidRPr="00E14DBD">
        <w:rPr>
          <w:rFonts w:ascii="Times New Roman" w:hAnsi="Times New Roman"/>
          <w:color w:val="333333"/>
        </w:rPr>
        <w:t>目的与</w:t>
      </w:r>
      <w:r w:rsidRPr="00E14DBD">
        <w:rPr>
          <w:rFonts w:ascii="Times New Roman" w:hAnsi="Times New Roman"/>
          <w:color w:val="333333"/>
        </w:rPr>
        <w:t>原则</w:t>
      </w:r>
      <w:r w:rsidR="00A51B61" w:rsidRPr="00E14DBD">
        <w:rPr>
          <w:rFonts w:ascii="Times New Roman" w:hAnsi="Times New Roman"/>
          <w:color w:val="333333"/>
        </w:rPr>
        <w:t>是</w:t>
      </w:r>
      <w:r w:rsidR="003A0484" w:rsidRPr="00E14DBD">
        <w:rPr>
          <w:rFonts w:ascii="Times New Roman" w:hAnsi="Times New Roman"/>
          <w:color w:val="333333"/>
        </w:rPr>
        <w:t>：针对铁矿全尾砂充填采矿</w:t>
      </w:r>
      <w:r w:rsidR="00A06603" w:rsidRPr="00E14DBD">
        <w:rPr>
          <w:rFonts w:ascii="Times New Roman" w:hAnsi="Times New Roman"/>
          <w:color w:val="333333"/>
        </w:rPr>
        <w:t>存在</w:t>
      </w:r>
      <w:r w:rsidR="009A203E" w:rsidRPr="00E14DBD">
        <w:rPr>
          <w:rFonts w:ascii="Times New Roman" w:hAnsi="Times New Roman"/>
          <w:color w:val="333333"/>
        </w:rPr>
        <w:t>胶结</w:t>
      </w:r>
      <w:r w:rsidR="00A06603" w:rsidRPr="00E14DBD">
        <w:rPr>
          <w:rFonts w:ascii="Times New Roman" w:hAnsi="Times New Roman"/>
          <w:color w:val="333333"/>
        </w:rPr>
        <w:t>充填体强度低、胶凝材料用量大</w:t>
      </w:r>
      <w:r w:rsidR="00A51B61" w:rsidRPr="00E14DBD">
        <w:rPr>
          <w:rFonts w:ascii="Times New Roman" w:hAnsi="Times New Roman"/>
          <w:color w:val="333333"/>
        </w:rPr>
        <w:t>、充填料浆粘度高、管道输送</w:t>
      </w:r>
      <w:r w:rsidR="00A06603" w:rsidRPr="00E14DBD">
        <w:rPr>
          <w:rFonts w:ascii="Times New Roman" w:hAnsi="Times New Roman"/>
          <w:color w:val="333333"/>
        </w:rPr>
        <w:t>浓度低等</w:t>
      </w:r>
      <w:r w:rsidR="009A203E" w:rsidRPr="00E14DBD">
        <w:rPr>
          <w:rFonts w:ascii="Times New Roman" w:hAnsi="Times New Roman"/>
          <w:color w:val="333333"/>
        </w:rPr>
        <w:t>一系列的</w:t>
      </w:r>
      <w:r w:rsidR="00A06603" w:rsidRPr="00E14DBD">
        <w:rPr>
          <w:rFonts w:ascii="Times New Roman" w:hAnsi="Times New Roman"/>
          <w:color w:val="333333"/>
        </w:rPr>
        <w:t>技术与经济难题，</w:t>
      </w:r>
      <w:r w:rsidR="009A203E" w:rsidRPr="00E14DBD">
        <w:rPr>
          <w:rFonts w:ascii="Times New Roman" w:hAnsi="Times New Roman"/>
          <w:color w:val="333333"/>
        </w:rPr>
        <w:t>在</w:t>
      </w:r>
      <w:r w:rsidR="00B106DB" w:rsidRPr="00E14DBD">
        <w:rPr>
          <w:rFonts w:ascii="Times New Roman" w:hAnsi="Times New Roman"/>
          <w:color w:val="333333"/>
        </w:rPr>
        <w:t>钢渣</w:t>
      </w:r>
      <w:r w:rsidR="009A203E" w:rsidRPr="00E14DBD">
        <w:rPr>
          <w:rFonts w:ascii="Times New Roman" w:hAnsi="Times New Roman"/>
          <w:color w:val="333333"/>
        </w:rPr>
        <w:t>基</w:t>
      </w:r>
      <w:r w:rsidR="00D16BBF" w:rsidRPr="00E14DBD">
        <w:rPr>
          <w:rFonts w:ascii="Times New Roman" w:hAnsi="Times New Roman"/>
          <w:color w:val="333333"/>
        </w:rPr>
        <w:t>全固废</w:t>
      </w:r>
      <w:r w:rsidR="009A203E" w:rsidRPr="00E14DBD">
        <w:rPr>
          <w:rFonts w:ascii="Times New Roman" w:hAnsi="Times New Roman"/>
          <w:color w:val="333333"/>
        </w:rPr>
        <w:t>充填</w:t>
      </w:r>
      <w:r w:rsidR="00D16BBF" w:rsidRPr="00E14DBD">
        <w:rPr>
          <w:rFonts w:ascii="Times New Roman" w:hAnsi="Times New Roman"/>
          <w:color w:val="333333"/>
        </w:rPr>
        <w:t>胶凝材料</w:t>
      </w:r>
      <w:r w:rsidR="009A203E" w:rsidRPr="00E14DBD">
        <w:rPr>
          <w:rFonts w:ascii="Times New Roman" w:hAnsi="Times New Roman"/>
          <w:color w:val="333333"/>
        </w:rPr>
        <w:t>的成功开发与工业化应用的基础上</w:t>
      </w:r>
      <w:r w:rsidR="00375420" w:rsidRPr="00E14DBD">
        <w:rPr>
          <w:rFonts w:ascii="Times New Roman" w:hAnsi="Times New Roman"/>
          <w:color w:val="333333"/>
        </w:rPr>
        <w:t>，</w:t>
      </w:r>
      <w:r w:rsidR="009A203E" w:rsidRPr="00E14DBD">
        <w:rPr>
          <w:rFonts w:ascii="Times New Roman" w:hAnsi="Times New Roman"/>
          <w:color w:val="333333"/>
        </w:rPr>
        <w:t>有必要制定</w:t>
      </w:r>
      <w:r w:rsidR="00D16BBF" w:rsidRPr="00E14DBD">
        <w:rPr>
          <w:rFonts w:ascii="Times New Roman" w:hAnsi="Times New Roman"/>
          <w:color w:val="333333"/>
        </w:rPr>
        <w:t>全固废</w:t>
      </w:r>
      <w:r w:rsidR="00B508BA" w:rsidRPr="00E14DBD">
        <w:rPr>
          <w:rFonts w:ascii="Times New Roman" w:hAnsi="Times New Roman"/>
          <w:color w:val="333333"/>
        </w:rPr>
        <w:t>充填</w:t>
      </w:r>
      <w:r w:rsidR="00D16BBF" w:rsidRPr="00E14DBD">
        <w:rPr>
          <w:rFonts w:ascii="Times New Roman" w:hAnsi="Times New Roman"/>
          <w:color w:val="333333"/>
        </w:rPr>
        <w:t>法采矿技术规范</w:t>
      </w:r>
      <w:r w:rsidR="00B106DB" w:rsidRPr="00E14DBD">
        <w:rPr>
          <w:rFonts w:ascii="Times New Roman" w:hAnsi="Times New Roman"/>
          <w:color w:val="333333"/>
        </w:rPr>
        <w:t>，</w:t>
      </w:r>
      <w:r w:rsidR="00D16BBF" w:rsidRPr="00E14DBD">
        <w:rPr>
          <w:rFonts w:ascii="Times New Roman" w:hAnsi="Times New Roman"/>
          <w:color w:val="333333"/>
        </w:rPr>
        <w:t>将</w:t>
      </w:r>
      <w:r w:rsidR="009A203E" w:rsidRPr="00E14DBD">
        <w:rPr>
          <w:rFonts w:ascii="Times New Roman" w:hAnsi="Times New Roman"/>
          <w:color w:val="333333"/>
        </w:rPr>
        <w:t>全固废充填法采矿技术在国内尾砂充填矿山推广应用，从而促进钢渣低品质固废在</w:t>
      </w:r>
      <w:r w:rsidR="000B7710" w:rsidRPr="00E14DBD">
        <w:rPr>
          <w:rFonts w:ascii="Times New Roman" w:hAnsi="Times New Roman"/>
          <w:color w:val="333333"/>
        </w:rPr>
        <w:t>充填采矿中</w:t>
      </w:r>
      <w:r w:rsidR="00B106DB" w:rsidRPr="00E14DBD">
        <w:rPr>
          <w:rFonts w:ascii="Times New Roman" w:hAnsi="Times New Roman"/>
          <w:color w:val="333333"/>
        </w:rPr>
        <w:t>规模化与高值化利用</w:t>
      </w:r>
      <w:r w:rsidR="000B7710" w:rsidRPr="00E14DBD">
        <w:rPr>
          <w:rFonts w:ascii="Times New Roman" w:hAnsi="Times New Roman"/>
          <w:color w:val="333333"/>
        </w:rPr>
        <w:t>，</w:t>
      </w:r>
      <w:r w:rsidR="009A203E" w:rsidRPr="00E14DBD">
        <w:rPr>
          <w:rFonts w:ascii="Times New Roman" w:hAnsi="Times New Roman"/>
          <w:color w:val="333333"/>
        </w:rPr>
        <w:t>进而</w:t>
      </w:r>
      <w:r w:rsidR="00122A51" w:rsidRPr="00E14DBD">
        <w:rPr>
          <w:rFonts w:ascii="Times New Roman" w:hAnsi="Times New Roman"/>
          <w:color w:val="333333"/>
        </w:rPr>
        <w:t>推进</w:t>
      </w:r>
      <w:r w:rsidR="00D16BBF" w:rsidRPr="00E14DBD">
        <w:rPr>
          <w:rFonts w:ascii="Times New Roman" w:hAnsi="Times New Roman"/>
          <w:color w:val="333333"/>
        </w:rPr>
        <w:t>全尾砂</w:t>
      </w:r>
      <w:r w:rsidR="000B7710" w:rsidRPr="00E14DBD">
        <w:rPr>
          <w:rFonts w:ascii="Times New Roman" w:hAnsi="Times New Roman"/>
          <w:color w:val="333333"/>
        </w:rPr>
        <w:t>充填采矿技术</w:t>
      </w:r>
      <w:r w:rsidR="00D16BBF" w:rsidRPr="00E14DBD">
        <w:rPr>
          <w:rFonts w:ascii="Times New Roman" w:hAnsi="Times New Roman"/>
          <w:color w:val="333333"/>
        </w:rPr>
        <w:t>发展</w:t>
      </w:r>
      <w:r w:rsidR="000B7710" w:rsidRPr="00E14DBD">
        <w:rPr>
          <w:rFonts w:ascii="Times New Roman" w:hAnsi="Times New Roman"/>
          <w:color w:val="333333"/>
        </w:rPr>
        <w:t>。</w:t>
      </w:r>
      <w:r w:rsidR="0061693C" w:rsidRPr="00E14DBD">
        <w:rPr>
          <w:rFonts w:ascii="Times New Roman" w:hAnsi="Times New Roman"/>
          <w:color w:val="333333"/>
        </w:rPr>
        <w:t>为此本标准所</w:t>
      </w:r>
      <w:r w:rsidR="00D83042" w:rsidRPr="00E14DBD">
        <w:rPr>
          <w:rFonts w:ascii="Times New Roman" w:hAnsi="Times New Roman"/>
          <w:color w:val="333333"/>
        </w:rPr>
        <w:t>涉及</w:t>
      </w:r>
      <w:r w:rsidR="0061693C" w:rsidRPr="00E14DBD">
        <w:rPr>
          <w:rFonts w:ascii="Times New Roman" w:hAnsi="Times New Roman"/>
          <w:color w:val="333333"/>
        </w:rPr>
        <w:t>主要内容如下：</w:t>
      </w:r>
    </w:p>
    <w:p w:rsidR="0061693C" w:rsidRPr="00E14DBD" w:rsidRDefault="0061693C" w:rsidP="00B156F4">
      <w:pPr>
        <w:pStyle w:val="a9"/>
        <w:widowControl/>
        <w:spacing w:line="336" w:lineRule="auto"/>
        <w:ind w:firstLineChars="200" w:firstLine="480"/>
        <w:jc w:val="both"/>
        <w:rPr>
          <w:rFonts w:ascii="Times New Roman" w:eastAsia="华文仿宋" w:hAnsi="Times New Roman"/>
          <w:b/>
          <w:color w:val="333333"/>
        </w:rPr>
      </w:pPr>
      <w:r w:rsidRPr="00E14DBD">
        <w:rPr>
          <w:rFonts w:ascii="Times New Roman" w:eastAsia="华文仿宋" w:hAnsi="Times New Roman"/>
          <w:b/>
          <w:color w:val="333333"/>
        </w:rPr>
        <w:t>1</w:t>
      </w:r>
      <w:r w:rsidRPr="00E14DBD">
        <w:rPr>
          <w:rFonts w:ascii="Times New Roman" w:eastAsia="华文仿宋" w:hAnsi="Times New Roman"/>
          <w:b/>
          <w:color w:val="333333"/>
        </w:rPr>
        <w:t>、</w:t>
      </w:r>
      <w:r w:rsidR="00B106DB" w:rsidRPr="00E14DBD">
        <w:rPr>
          <w:rFonts w:ascii="Times New Roman" w:eastAsia="华文仿宋" w:hAnsi="Times New Roman"/>
          <w:b/>
          <w:color w:val="333333"/>
        </w:rPr>
        <w:t>标准的技术指标</w:t>
      </w:r>
    </w:p>
    <w:p w:rsidR="000B7710" w:rsidRPr="00E14DBD" w:rsidRDefault="00B106DB" w:rsidP="00B156F4">
      <w:pPr>
        <w:pStyle w:val="a9"/>
        <w:widowControl/>
        <w:spacing w:line="336" w:lineRule="auto"/>
        <w:ind w:firstLineChars="200" w:firstLine="480"/>
        <w:jc w:val="both"/>
        <w:rPr>
          <w:rFonts w:ascii="Times New Roman" w:hAnsi="Times New Roman"/>
          <w:color w:val="333333"/>
        </w:rPr>
      </w:pPr>
      <w:r w:rsidRPr="00E14DBD">
        <w:rPr>
          <w:rFonts w:ascii="Times New Roman" w:eastAsia="华文楷体" w:hAnsi="Times New Roman"/>
          <w:b/>
          <w:color w:val="FF0000"/>
        </w:rPr>
        <w:t>（</w:t>
      </w:r>
      <w:r w:rsidRPr="00E14DBD">
        <w:rPr>
          <w:rFonts w:ascii="Times New Roman" w:eastAsia="华文楷体" w:hAnsi="Times New Roman"/>
          <w:b/>
          <w:color w:val="FF0000"/>
        </w:rPr>
        <w:t>1</w:t>
      </w:r>
      <w:r w:rsidRPr="00E14DBD">
        <w:rPr>
          <w:rFonts w:ascii="Times New Roman" w:eastAsia="华文楷体" w:hAnsi="Times New Roman"/>
          <w:b/>
          <w:color w:val="FF0000"/>
        </w:rPr>
        <w:t>）全尾砂分类。</w:t>
      </w:r>
      <w:r w:rsidRPr="00E14DBD">
        <w:rPr>
          <w:rFonts w:ascii="Times New Roman" w:hAnsi="Times New Roman"/>
          <w:color w:val="333333"/>
        </w:rPr>
        <w:t>尾砂细度与</w:t>
      </w:r>
      <w:r w:rsidR="004D253D" w:rsidRPr="00E14DBD">
        <w:rPr>
          <w:rFonts w:ascii="Times New Roman" w:hAnsi="Times New Roman"/>
          <w:color w:val="333333"/>
        </w:rPr>
        <w:t>粒径级配影响</w:t>
      </w:r>
      <w:r w:rsidRPr="00E14DBD">
        <w:rPr>
          <w:rFonts w:ascii="Times New Roman" w:hAnsi="Times New Roman"/>
          <w:color w:val="333333"/>
        </w:rPr>
        <w:t>充填体强度和充填料浆的流变特性。</w:t>
      </w:r>
      <w:r w:rsidR="00AB63A9" w:rsidRPr="00E14DBD">
        <w:rPr>
          <w:rFonts w:ascii="Times New Roman" w:hAnsi="Times New Roman"/>
          <w:color w:val="333333"/>
        </w:rPr>
        <w:t>因此，本技术标准对选矿</w:t>
      </w:r>
      <w:r w:rsidR="004D253D" w:rsidRPr="00E14DBD">
        <w:rPr>
          <w:rFonts w:ascii="Times New Roman" w:hAnsi="Times New Roman"/>
          <w:color w:val="333333"/>
        </w:rPr>
        <w:t>全</w:t>
      </w:r>
      <w:r w:rsidR="00AB63A9" w:rsidRPr="00E14DBD">
        <w:rPr>
          <w:rFonts w:ascii="Times New Roman" w:hAnsi="Times New Roman"/>
          <w:color w:val="333333"/>
        </w:rPr>
        <w:t>充填尾砂按照细度</w:t>
      </w:r>
      <w:r w:rsidR="00714318" w:rsidRPr="00E14DBD">
        <w:rPr>
          <w:rFonts w:ascii="Times New Roman" w:hAnsi="Times New Roman"/>
          <w:color w:val="333333"/>
        </w:rPr>
        <w:t>划分为</w:t>
      </w:r>
      <w:r w:rsidR="00AB63A9" w:rsidRPr="00E14DBD">
        <w:rPr>
          <w:rFonts w:ascii="Times New Roman" w:hAnsi="Times New Roman"/>
          <w:color w:val="333333"/>
        </w:rPr>
        <w:t>三</w:t>
      </w:r>
      <w:r w:rsidR="00714318" w:rsidRPr="00E14DBD">
        <w:rPr>
          <w:rFonts w:ascii="Times New Roman" w:hAnsi="Times New Roman"/>
          <w:color w:val="333333"/>
        </w:rPr>
        <w:t>类</w:t>
      </w:r>
      <w:r w:rsidR="00AB63A9" w:rsidRPr="00E14DBD">
        <w:rPr>
          <w:rFonts w:ascii="Times New Roman" w:hAnsi="Times New Roman"/>
          <w:color w:val="333333"/>
        </w:rPr>
        <w:t>：粗砂、中砂、细砂</w:t>
      </w:r>
      <w:r w:rsidR="00714318" w:rsidRPr="00E14DBD">
        <w:rPr>
          <w:rFonts w:ascii="Times New Roman" w:hAnsi="Times New Roman"/>
          <w:color w:val="333333"/>
        </w:rPr>
        <w:t>和六亚类：极粗砂、粗砂、中粗砂、中细砂、细砂和超细</w:t>
      </w:r>
      <w:r w:rsidR="00B156F4" w:rsidRPr="00E14DBD">
        <w:rPr>
          <w:rFonts w:ascii="Times New Roman" w:hAnsi="Times New Roman"/>
          <w:color w:val="333333"/>
        </w:rPr>
        <w:t>砂</w:t>
      </w:r>
      <w:r w:rsidR="00714318" w:rsidRPr="00E14DBD">
        <w:rPr>
          <w:rFonts w:ascii="Times New Roman" w:hAnsi="Times New Roman"/>
          <w:color w:val="333333"/>
        </w:rPr>
        <w:t>。</w:t>
      </w:r>
    </w:p>
    <w:p w:rsidR="00036CBB" w:rsidRPr="00E14DBD" w:rsidRDefault="00714318" w:rsidP="00714318">
      <w:pPr>
        <w:pStyle w:val="a9"/>
        <w:widowControl/>
        <w:snapToGrid w:val="0"/>
        <w:spacing w:line="336" w:lineRule="auto"/>
        <w:ind w:firstLineChars="200" w:firstLine="480"/>
        <w:jc w:val="both"/>
        <w:rPr>
          <w:rFonts w:ascii="Times New Roman" w:hAnsi="Times New Roman"/>
          <w:color w:val="333333"/>
        </w:rPr>
      </w:pPr>
      <w:r w:rsidRPr="00E14DBD">
        <w:rPr>
          <w:rFonts w:ascii="Times New Roman" w:eastAsia="华文楷体" w:hAnsi="Times New Roman"/>
          <w:b/>
          <w:color w:val="FF0000"/>
        </w:rPr>
        <w:t>（</w:t>
      </w:r>
      <w:r w:rsidRPr="00E14DBD">
        <w:rPr>
          <w:rFonts w:ascii="Times New Roman" w:eastAsia="华文楷体" w:hAnsi="Times New Roman"/>
          <w:b/>
          <w:color w:val="FF0000"/>
        </w:rPr>
        <w:t>2</w:t>
      </w:r>
      <w:r w:rsidRPr="00E14DBD">
        <w:rPr>
          <w:rFonts w:ascii="Times New Roman" w:eastAsia="华文楷体" w:hAnsi="Times New Roman"/>
          <w:b/>
          <w:color w:val="FF0000"/>
        </w:rPr>
        <w:t>）胶结充填体强度指标。</w:t>
      </w:r>
      <w:r w:rsidRPr="00E14DBD">
        <w:rPr>
          <w:rFonts w:ascii="Times New Roman" w:hAnsi="Times New Roman"/>
          <w:color w:val="333333"/>
        </w:rPr>
        <w:t>不同采矿</w:t>
      </w:r>
      <w:r w:rsidR="004D253D" w:rsidRPr="00E14DBD">
        <w:rPr>
          <w:rFonts w:ascii="Times New Roman" w:hAnsi="Times New Roman"/>
          <w:color w:val="333333"/>
        </w:rPr>
        <w:t>方法对胶结充填体</w:t>
      </w:r>
      <w:r w:rsidRPr="00E14DBD">
        <w:rPr>
          <w:rFonts w:ascii="Times New Roman" w:hAnsi="Times New Roman"/>
          <w:color w:val="333333"/>
        </w:rPr>
        <w:t>强度要求</w:t>
      </w:r>
      <w:r w:rsidR="004D253D" w:rsidRPr="00E14DBD">
        <w:rPr>
          <w:rFonts w:ascii="Times New Roman" w:hAnsi="Times New Roman"/>
          <w:color w:val="333333"/>
        </w:rPr>
        <w:t>也</w:t>
      </w:r>
      <w:r w:rsidRPr="00E14DBD">
        <w:rPr>
          <w:rFonts w:ascii="Times New Roman" w:hAnsi="Times New Roman"/>
          <w:color w:val="333333"/>
        </w:rPr>
        <w:t>不同。本标准根据三种充填采矿方法，制定胶结充填体</w:t>
      </w:r>
      <w:r w:rsidRPr="00E14DBD">
        <w:rPr>
          <w:rFonts w:ascii="Times New Roman" w:hAnsi="Times New Roman"/>
          <w:color w:val="333333"/>
        </w:rPr>
        <w:t>3d</w:t>
      </w:r>
      <w:r w:rsidRPr="00E14DBD">
        <w:rPr>
          <w:rFonts w:ascii="Times New Roman" w:hAnsi="Times New Roman"/>
          <w:color w:val="333333"/>
        </w:rPr>
        <w:t>、</w:t>
      </w:r>
      <w:r w:rsidRPr="00E14DBD">
        <w:rPr>
          <w:rFonts w:ascii="Times New Roman" w:hAnsi="Times New Roman"/>
          <w:color w:val="333333"/>
        </w:rPr>
        <w:t>7d</w:t>
      </w:r>
      <w:r w:rsidRPr="00E14DBD">
        <w:rPr>
          <w:rFonts w:ascii="Times New Roman" w:hAnsi="Times New Roman"/>
          <w:color w:val="333333"/>
        </w:rPr>
        <w:t>和</w:t>
      </w:r>
      <w:r w:rsidRPr="00E14DBD">
        <w:rPr>
          <w:rFonts w:ascii="Times New Roman" w:hAnsi="Times New Roman"/>
          <w:color w:val="333333"/>
        </w:rPr>
        <w:t>28d</w:t>
      </w:r>
      <w:r w:rsidRPr="00E14DBD">
        <w:rPr>
          <w:rFonts w:ascii="Times New Roman" w:hAnsi="Times New Roman"/>
          <w:color w:val="333333"/>
        </w:rPr>
        <w:t>强度指标为：</w:t>
      </w:r>
    </w:p>
    <w:p w:rsidR="00036CBB" w:rsidRPr="00E14DBD" w:rsidRDefault="00714318" w:rsidP="00A06603">
      <w:pPr>
        <w:pStyle w:val="a9"/>
        <w:widowControl/>
        <w:spacing w:line="336" w:lineRule="auto"/>
        <w:ind w:firstLineChars="200" w:firstLine="480"/>
        <w:jc w:val="both"/>
        <w:rPr>
          <w:rFonts w:ascii="Times New Roman" w:hAnsi="Times New Roman"/>
          <w:color w:val="333333"/>
        </w:rPr>
      </w:pPr>
      <w:r w:rsidRPr="00E14DBD">
        <w:rPr>
          <w:rFonts w:ascii="宋体" w:eastAsia="宋体" w:hAnsi="宋体" w:cs="宋体" w:hint="eastAsia"/>
          <w:color w:val="333333"/>
        </w:rPr>
        <w:t>①</w:t>
      </w:r>
      <w:r w:rsidRPr="00E14DBD">
        <w:rPr>
          <w:rFonts w:ascii="Times New Roman" w:hAnsi="Times New Roman"/>
          <w:color w:val="333333"/>
        </w:rPr>
        <w:t xml:space="preserve"> </w:t>
      </w:r>
      <w:r w:rsidRPr="00E14DBD">
        <w:rPr>
          <w:rFonts w:ascii="Times New Roman" w:hAnsi="Times New Roman"/>
          <w:color w:val="333333"/>
        </w:rPr>
        <w:t>阶段嗣后充填采矿法：</w:t>
      </w:r>
      <w:r w:rsidRPr="00E14DBD">
        <w:rPr>
          <w:rFonts w:ascii="Times New Roman" w:hAnsi="Times New Roman"/>
          <w:i/>
          <w:kern w:val="2"/>
        </w:rPr>
        <w:t>R</w:t>
      </w:r>
      <w:r w:rsidRPr="00E14DBD">
        <w:rPr>
          <w:rFonts w:ascii="Times New Roman" w:hAnsi="Times New Roman"/>
          <w:kern w:val="2"/>
          <w:vertAlign w:val="subscript"/>
        </w:rPr>
        <w:t>7d</w:t>
      </w:r>
      <w:r w:rsidRPr="00E14DBD">
        <w:rPr>
          <w:rFonts w:ascii="Times New Roman" w:hAnsi="Times New Roman"/>
        </w:rPr>
        <w:t>=1.0MPa</w:t>
      </w:r>
      <w:r w:rsidRPr="00E14DBD">
        <w:rPr>
          <w:rFonts w:ascii="Times New Roman" w:hAnsi="Times New Roman"/>
        </w:rPr>
        <w:t>、</w:t>
      </w:r>
      <w:r w:rsidRPr="00E14DBD">
        <w:rPr>
          <w:rFonts w:ascii="Times New Roman" w:hAnsi="Times New Roman"/>
          <w:i/>
          <w:kern w:val="2"/>
        </w:rPr>
        <w:t>R</w:t>
      </w:r>
      <w:r w:rsidRPr="00E14DBD">
        <w:rPr>
          <w:rFonts w:ascii="Times New Roman" w:hAnsi="Times New Roman"/>
          <w:kern w:val="2"/>
          <w:vertAlign w:val="subscript"/>
        </w:rPr>
        <w:t>28d</w:t>
      </w:r>
      <w:r w:rsidRPr="00E14DBD">
        <w:rPr>
          <w:rFonts w:ascii="Times New Roman" w:hAnsi="Times New Roman"/>
        </w:rPr>
        <w:t>=2.5MPa</w:t>
      </w:r>
      <w:r w:rsidRPr="00E14DBD">
        <w:rPr>
          <w:rFonts w:ascii="Times New Roman" w:hAnsi="Times New Roman"/>
        </w:rPr>
        <w:t>；</w:t>
      </w:r>
    </w:p>
    <w:p w:rsidR="006601F6" w:rsidRPr="00E14DBD" w:rsidRDefault="00714318" w:rsidP="00A06603">
      <w:pPr>
        <w:pStyle w:val="a9"/>
        <w:widowControl/>
        <w:spacing w:line="336" w:lineRule="auto"/>
        <w:ind w:firstLineChars="200" w:firstLine="480"/>
        <w:jc w:val="both"/>
        <w:rPr>
          <w:rFonts w:ascii="Times New Roman" w:hAnsi="Times New Roman"/>
          <w:color w:val="333333"/>
        </w:rPr>
      </w:pPr>
      <w:r w:rsidRPr="00E14DBD">
        <w:rPr>
          <w:rFonts w:ascii="宋体" w:eastAsia="宋体" w:hAnsi="宋体" w:cs="宋体" w:hint="eastAsia"/>
          <w:color w:val="333333"/>
        </w:rPr>
        <w:t>②</w:t>
      </w:r>
      <w:r w:rsidRPr="00E14DBD">
        <w:rPr>
          <w:rFonts w:ascii="Times New Roman" w:hAnsi="Times New Roman"/>
          <w:color w:val="333333"/>
        </w:rPr>
        <w:t xml:space="preserve"> </w:t>
      </w:r>
      <w:r w:rsidRPr="00E14DBD">
        <w:rPr>
          <w:rFonts w:ascii="Times New Roman" w:hAnsi="Times New Roman"/>
          <w:color w:val="333333"/>
        </w:rPr>
        <w:t>上向分层充填采矿法：</w:t>
      </w:r>
      <w:r w:rsidRPr="00E14DBD">
        <w:rPr>
          <w:rFonts w:ascii="Times New Roman" w:hAnsi="Times New Roman"/>
          <w:i/>
          <w:kern w:val="2"/>
        </w:rPr>
        <w:t>R</w:t>
      </w:r>
      <w:r w:rsidRPr="00E14DBD">
        <w:rPr>
          <w:rFonts w:ascii="Times New Roman" w:hAnsi="Times New Roman"/>
          <w:kern w:val="2"/>
          <w:vertAlign w:val="subscript"/>
        </w:rPr>
        <w:t>3d</w:t>
      </w:r>
      <w:r w:rsidRPr="00E14DBD">
        <w:rPr>
          <w:rFonts w:ascii="Times New Roman" w:hAnsi="Times New Roman"/>
        </w:rPr>
        <w:t>=1.0MPa</w:t>
      </w:r>
      <w:r w:rsidRPr="00E14DBD">
        <w:rPr>
          <w:rFonts w:ascii="Times New Roman" w:hAnsi="Times New Roman"/>
        </w:rPr>
        <w:t>、</w:t>
      </w:r>
      <w:r w:rsidRPr="00E14DBD">
        <w:rPr>
          <w:rFonts w:ascii="Times New Roman" w:hAnsi="Times New Roman"/>
          <w:i/>
          <w:kern w:val="2"/>
        </w:rPr>
        <w:t>R</w:t>
      </w:r>
      <w:r w:rsidRPr="00E14DBD">
        <w:rPr>
          <w:rFonts w:ascii="Times New Roman" w:hAnsi="Times New Roman"/>
          <w:kern w:val="2"/>
          <w:vertAlign w:val="subscript"/>
        </w:rPr>
        <w:t>7d</w:t>
      </w:r>
      <w:r w:rsidRPr="00E14DBD">
        <w:rPr>
          <w:rFonts w:ascii="Times New Roman" w:hAnsi="Times New Roman"/>
        </w:rPr>
        <w:t>=2.0MPa</w:t>
      </w:r>
      <w:r w:rsidRPr="00E14DBD">
        <w:rPr>
          <w:rFonts w:ascii="Times New Roman" w:hAnsi="Times New Roman"/>
        </w:rPr>
        <w:t>、</w:t>
      </w:r>
      <w:r w:rsidRPr="00E14DBD">
        <w:rPr>
          <w:rFonts w:ascii="Times New Roman" w:hAnsi="Times New Roman"/>
          <w:i/>
          <w:kern w:val="2"/>
        </w:rPr>
        <w:t>R</w:t>
      </w:r>
      <w:r w:rsidRPr="00E14DBD">
        <w:rPr>
          <w:rFonts w:ascii="Times New Roman" w:hAnsi="Times New Roman"/>
          <w:kern w:val="2"/>
          <w:vertAlign w:val="subscript"/>
        </w:rPr>
        <w:t>28d</w:t>
      </w:r>
      <w:r w:rsidRPr="00E14DBD">
        <w:rPr>
          <w:rFonts w:ascii="Times New Roman" w:hAnsi="Times New Roman"/>
        </w:rPr>
        <w:t>=3.0MPa</w:t>
      </w:r>
      <w:r w:rsidRPr="00E14DBD">
        <w:rPr>
          <w:rFonts w:ascii="Times New Roman" w:hAnsi="Times New Roman"/>
        </w:rPr>
        <w:t>；</w:t>
      </w:r>
    </w:p>
    <w:p w:rsidR="007A1459" w:rsidRPr="00E14DBD" w:rsidRDefault="007A1459" w:rsidP="007A1459">
      <w:pPr>
        <w:pStyle w:val="a9"/>
        <w:widowControl/>
        <w:spacing w:line="336" w:lineRule="auto"/>
        <w:ind w:firstLineChars="200" w:firstLine="480"/>
        <w:jc w:val="both"/>
        <w:rPr>
          <w:rFonts w:ascii="Times New Roman" w:hAnsi="Times New Roman"/>
          <w:color w:val="333333"/>
        </w:rPr>
      </w:pPr>
      <w:r w:rsidRPr="00E14DBD">
        <w:rPr>
          <w:rFonts w:ascii="宋体" w:eastAsia="宋体" w:hAnsi="宋体" w:cs="宋体" w:hint="eastAsia"/>
          <w:color w:val="333333"/>
        </w:rPr>
        <w:t>③</w:t>
      </w:r>
      <w:r w:rsidRPr="00E14DBD">
        <w:rPr>
          <w:rFonts w:ascii="Times New Roman" w:hAnsi="Times New Roman"/>
          <w:color w:val="333333"/>
        </w:rPr>
        <w:t xml:space="preserve"> </w:t>
      </w:r>
      <w:r w:rsidRPr="00E14DBD">
        <w:rPr>
          <w:rFonts w:ascii="Times New Roman" w:hAnsi="Times New Roman"/>
          <w:color w:val="333333"/>
        </w:rPr>
        <w:t>下向分层充填采矿法：</w:t>
      </w:r>
      <w:r w:rsidRPr="00E14DBD">
        <w:rPr>
          <w:rFonts w:ascii="Times New Roman" w:hAnsi="Times New Roman"/>
          <w:i/>
          <w:kern w:val="2"/>
        </w:rPr>
        <w:t>R</w:t>
      </w:r>
      <w:r w:rsidRPr="00E14DBD">
        <w:rPr>
          <w:rFonts w:ascii="Times New Roman" w:hAnsi="Times New Roman"/>
          <w:kern w:val="2"/>
          <w:vertAlign w:val="subscript"/>
        </w:rPr>
        <w:t>3d</w:t>
      </w:r>
      <w:r w:rsidRPr="00E14DBD">
        <w:rPr>
          <w:rFonts w:ascii="Times New Roman" w:hAnsi="Times New Roman"/>
        </w:rPr>
        <w:t>=1.5MPa</w:t>
      </w:r>
      <w:r w:rsidRPr="00E14DBD">
        <w:rPr>
          <w:rFonts w:ascii="Times New Roman" w:hAnsi="Times New Roman"/>
        </w:rPr>
        <w:t>、</w:t>
      </w:r>
      <w:r w:rsidRPr="00E14DBD">
        <w:rPr>
          <w:rFonts w:ascii="Times New Roman" w:hAnsi="Times New Roman"/>
          <w:i/>
          <w:kern w:val="2"/>
        </w:rPr>
        <w:t>R</w:t>
      </w:r>
      <w:r w:rsidRPr="00E14DBD">
        <w:rPr>
          <w:rFonts w:ascii="Times New Roman" w:hAnsi="Times New Roman"/>
          <w:kern w:val="2"/>
          <w:vertAlign w:val="subscript"/>
        </w:rPr>
        <w:t>7d</w:t>
      </w:r>
      <w:r w:rsidRPr="00E14DBD">
        <w:rPr>
          <w:rFonts w:ascii="Times New Roman" w:hAnsi="Times New Roman"/>
        </w:rPr>
        <w:t>=2.5MPa</w:t>
      </w:r>
      <w:r w:rsidRPr="00E14DBD">
        <w:rPr>
          <w:rFonts w:ascii="Times New Roman" w:hAnsi="Times New Roman"/>
        </w:rPr>
        <w:t>、</w:t>
      </w:r>
      <w:r w:rsidRPr="00E14DBD">
        <w:rPr>
          <w:rFonts w:ascii="Times New Roman" w:hAnsi="Times New Roman"/>
          <w:i/>
          <w:kern w:val="2"/>
        </w:rPr>
        <w:t>R</w:t>
      </w:r>
      <w:r w:rsidRPr="00E14DBD">
        <w:rPr>
          <w:rFonts w:ascii="Times New Roman" w:hAnsi="Times New Roman"/>
          <w:kern w:val="2"/>
          <w:vertAlign w:val="subscript"/>
        </w:rPr>
        <w:t>28d</w:t>
      </w:r>
      <w:r w:rsidRPr="00E14DBD">
        <w:rPr>
          <w:rFonts w:ascii="Times New Roman" w:hAnsi="Times New Roman"/>
        </w:rPr>
        <w:t>=5.0MPa</w:t>
      </w:r>
      <w:r w:rsidRPr="00E14DBD">
        <w:rPr>
          <w:rFonts w:ascii="Times New Roman" w:hAnsi="Times New Roman"/>
        </w:rPr>
        <w:t>。</w:t>
      </w:r>
    </w:p>
    <w:p w:rsidR="006601F6" w:rsidRPr="00E14DBD" w:rsidRDefault="00B156F4" w:rsidP="00A06603">
      <w:pPr>
        <w:pStyle w:val="a9"/>
        <w:widowControl/>
        <w:spacing w:line="336" w:lineRule="auto"/>
        <w:ind w:firstLineChars="200" w:firstLine="480"/>
        <w:jc w:val="both"/>
        <w:rPr>
          <w:rFonts w:ascii="Times New Roman" w:hAnsi="Times New Roman"/>
          <w:color w:val="333333"/>
        </w:rPr>
      </w:pPr>
      <w:r w:rsidRPr="00E14DBD">
        <w:rPr>
          <w:rFonts w:ascii="Times New Roman" w:eastAsia="华文楷体" w:hAnsi="Times New Roman"/>
          <w:b/>
          <w:color w:val="FF0000"/>
        </w:rPr>
        <w:lastRenderedPageBreak/>
        <w:t>（</w:t>
      </w:r>
      <w:r w:rsidRPr="00E14DBD">
        <w:rPr>
          <w:rFonts w:ascii="Times New Roman" w:eastAsia="华文楷体" w:hAnsi="Times New Roman"/>
          <w:b/>
          <w:color w:val="FF0000"/>
        </w:rPr>
        <w:t>3</w:t>
      </w:r>
      <w:r w:rsidRPr="00E14DBD">
        <w:rPr>
          <w:rFonts w:ascii="Times New Roman" w:eastAsia="华文楷体" w:hAnsi="Times New Roman"/>
          <w:b/>
          <w:color w:val="FF0000"/>
        </w:rPr>
        <w:t>）充填料浆管输特性指标。</w:t>
      </w:r>
      <w:r w:rsidR="004D253D" w:rsidRPr="00E14DBD">
        <w:rPr>
          <w:rFonts w:ascii="Times New Roman" w:hAnsi="Times New Roman"/>
          <w:color w:val="333333"/>
        </w:rPr>
        <w:t>为了将</w:t>
      </w:r>
      <w:r w:rsidRPr="00E14DBD">
        <w:rPr>
          <w:rFonts w:ascii="Times New Roman" w:hAnsi="Times New Roman"/>
          <w:color w:val="333333"/>
        </w:rPr>
        <w:t>全尾砂充填料浆</w:t>
      </w:r>
      <w:r w:rsidR="004D253D" w:rsidRPr="00E14DBD">
        <w:rPr>
          <w:rFonts w:ascii="Times New Roman" w:hAnsi="Times New Roman"/>
          <w:color w:val="333333"/>
        </w:rPr>
        <w:t>实现</w:t>
      </w:r>
      <w:r w:rsidRPr="00E14DBD">
        <w:rPr>
          <w:rFonts w:ascii="Times New Roman" w:hAnsi="Times New Roman"/>
          <w:color w:val="333333"/>
        </w:rPr>
        <w:t>安全与经济输送，制定了全尾砂充填料浆管输特性技术指标如下：</w:t>
      </w:r>
    </w:p>
    <w:p w:rsidR="006601F6" w:rsidRPr="00E14DBD" w:rsidRDefault="00BA5ADC" w:rsidP="00A06603">
      <w:pPr>
        <w:pStyle w:val="a9"/>
        <w:widowControl/>
        <w:spacing w:line="336" w:lineRule="auto"/>
        <w:ind w:firstLineChars="200" w:firstLine="480"/>
        <w:jc w:val="both"/>
        <w:rPr>
          <w:rFonts w:ascii="Times New Roman" w:hAnsi="Times New Roman"/>
          <w:color w:val="333333"/>
        </w:rPr>
      </w:pPr>
      <w:r w:rsidRPr="00E14DBD">
        <w:rPr>
          <w:rFonts w:ascii="宋体" w:eastAsia="宋体" w:hAnsi="宋体" w:cs="宋体" w:hint="eastAsia"/>
          <w:color w:val="333333"/>
        </w:rPr>
        <w:t>①</w:t>
      </w:r>
      <w:r w:rsidRPr="00E14DBD">
        <w:rPr>
          <w:rFonts w:ascii="Times New Roman" w:hAnsi="Times New Roman"/>
          <w:color w:val="333333"/>
        </w:rPr>
        <w:t xml:space="preserve"> </w:t>
      </w:r>
      <w:r w:rsidRPr="00E14DBD">
        <w:rPr>
          <w:rFonts w:ascii="Times New Roman" w:hAnsi="Times New Roman"/>
          <w:color w:val="333333"/>
        </w:rPr>
        <w:t>流动性指标：料浆的流动度</w:t>
      </w:r>
      <w:r w:rsidRPr="00E14DBD">
        <w:rPr>
          <w:rFonts w:ascii="Times New Roman" w:hAnsi="Times New Roman"/>
          <w:color w:val="333333"/>
        </w:rPr>
        <w:t>≥22cm</w:t>
      </w:r>
      <w:r w:rsidRPr="00E14DBD">
        <w:rPr>
          <w:rFonts w:ascii="Times New Roman" w:hAnsi="Times New Roman"/>
          <w:color w:val="333333"/>
        </w:rPr>
        <w:t>、料浆屈服应力</w:t>
      </w:r>
      <w:r w:rsidRPr="00E14DBD">
        <w:rPr>
          <w:rFonts w:ascii="Times New Roman" w:hAnsi="Times New Roman"/>
          <w:color w:val="333333"/>
        </w:rPr>
        <w:t>≤200Pa</w:t>
      </w:r>
      <w:r w:rsidRPr="00E14DBD">
        <w:rPr>
          <w:rFonts w:ascii="Times New Roman" w:hAnsi="Times New Roman"/>
          <w:color w:val="333333"/>
        </w:rPr>
        <w:t>；</w:t>
      </w:r>
    </w:p>
    <w:p w:rsidR="007A1459" w:rsidRPr="00E14DBD" w:rsidRDefault="00BA5ADC" w:rsidP="00A06603">
      <w:pPr>
        <w:pStyle w:val="a9"/>
        <w:widowControl/>
        <w:spacing w:line="336" w:lineRule="auto"/>
        <w:ind w:firstLineChars="200" w:firstLine="480"/>
        <w:jc w:val="both"/>
        <w:rPr>
          <w:rFonts w:ascii="Times New Roman" w:hAnsi="Times New Roman"/>
          <w:color w:val="333333"/>
        </w:rPr>
      </w:pPr>
      <w:r w:rsidRPr="00E14DBD">
        <w:rPr>
          <w:rFonts w:ascii="宋体" w:eastAsia="宋体" w:hAnsi="宋体" w:cs="宋体" w:hint="eastAsia"/>
          <w:color w:val="333333"/>
        </w:rPr>
        <w:t>②</w:t>
      </w:r>
      <w:r w:rsidRPr="00E14DBD">
        <w:rPr>
          <w:rFonts w:ascii="Times New Roman" w:hAnsi="Times New Roman"/>
          <w:color w:val="333333"/>
        </w:rPr>
        <w:t xml:space="preserve"> </w:t>
      </w:r>
      <w:r w:rsidRPr="00E14DBD">
        <w:rPr>
          <w:rFonts w:ascii="Times New Roman" w:hAnsi="Times New Roman"/>
          <w:color w:val="333333"/>
        </w:rPr>
        <w:t>稳定性指标：料浆的分层度</w:t>
      </w:r>
      <w:r w:rsidRPr="00E14DBD">
        <w:rPr>
          <w:rFonts w:ascii="Times New Roman" w:hAnsi="Times New Roman"/>
          <w:color w:val="333333"/>
        </w:rPr>
        <w:t>≤5cm</w:t>
      </w:r>
      <w:r w:rsidRPr="00E14DBD">
        <w:rPr>
          <w:rFonts w:ascii="Times New Roman" w:hAnsi="Times New Roman"/>
          <w:color w:val="333333"/>
        </w:rPr>
        <w:t>、料浆的泌水率</w:t>
      </w:r>
      <w:r w:rsidRPr="00E14DBD">
        <w:rPr>
          <w:rFonts w:ascii="Times New Roman" w:hAnsi="Times New Roman"/>
          <w:color w:val="333333"/>
        </w:rPr>
        <w:t>≤10%</w:t>
      </w:r>
      <w:r w:rsidRPr="00E14DBD">
        <w:rPr>
          <w:rFonts w:ascii="Times New Roman" w:hAnsi="Times New Roman"/>
          <w:color w:val="333333"/>
        </w:rPr>
        <w:t>。</w:t>
      </w:r>
    </w:p>
    <w:p w:rsidR="00BA5ADC" w:rsidRPr="00E14DBD" w:rsidRDefault="00BA5ADC" w:rsidP="00BA5ADC">
      <w:pPr>
        <w:pStyle w:val="a9"/>
        <w:widowControl/>
        <w:spacing w:line="336" w:lineRule="auto"/>
        <w:ind w:firstLineChars="200" w:firstLine="480"/>
        <w:jc w:val="both"/>
        <w:rPr>
          <w:rFonts w:ascii="Times New Roman" w:eastAsia="华文仿宋" w:hAnsi="Times New Roman"/>
          <w:b/>
          <w:color w:val="333333"/>
        </w:rPr>
      </w:pPr>
      <w:r w:rsidRPr="00E14DBD">
        <w:rPr>
          <w:rFonts w:ascii="Times New Roman" w:eastAsia="华文仿宋" w:hAnsi="Times New Roman"/>
          <w:b/>
          <w:color w:val="333333"/>
        </w:rPr>
        <w:t>2</w:t>
      </w:r>
      <w:r w:rsidR="00387CF7" w:rsidRPr="00E14DBD">
        <w:rPr>
          <w:rFonts w:ascii="Times New Roman" w:eastAsia="华文仿宋" w:hAnsi="Times New Roman"/>
          <w:b/>
          <w:color w:val="333333"/>
        </w:rPr>
        <w:t>、全固废胶凝材料配比</w:t>
      </w:r>
      <w:r w:rsidR="00D827B3" w:rsidRPr="00E14DBD">
        <w:rPr>
          <w:rFonts w:ascii="Times New Roman" w:eastAsia="华文仿宋" w:hAnsi="Times New Roman"/>
          <w:b/>
          <w:color w:val="333333"/>
        </w:rPr>
        <w:t>设计</w:t>
      </w:r>
    </w:p>
    <w:p w:rsidR="007A1459" w:rsidRPr="00E14DBD" w:rsidRDefault="00E871A5" w:rsidP="004A47E5">
      <w:pPr>
        <w:pStyle w:val="a9"/>
        <w:widowControl/>
        <w:snapToGrid w:val="0"/>
        <w:spacing w:line="336" w:lineRule="auto"/>
        <w:ind w:firstLineChars="200" w:firstLine="480"/>
        <w:jc w:val="both"/>
        <w:rPr>
          <w:rFonts w:ascii="Times New Roman" w:hAnsi="Times New Roman"/>
          <w:color w:val="333333"/>
        </w:rPr>
      </w:pPr>
      <w:r w:rsidRPr="00E14DBD">
        <w:rPr>
          <w:rFonts w:ascii="Times New Roman" w:hAnsi="Times New Roman"/>
          <w:color w:val="333333"/>
        </w:rPr>
        <w:t>全固废</w:t>
      </w:r>
      <w:r w:rsidR="004A47E5" w:rsidRPr="00E14DBD">
        <w:rPr>
          <w:rFonts w:ascii="Times New Roman" w:hAnsi="Times New Roman"/>
          <w:color w:val="333333"/>
        </w:rPr>
        <w:t>胶凝材料</w:t>
      </w:r>
      <w:r w:rsidR="00D827B3" w:rsidRPr="00E14DBD">
        <w:rPr>
          <w:rFonts w:ascii="Times New Roman" w:hAnsi="Times New Roman"/>
          <w:color w:val="333333"/>
        </w:rPr>
        <w:t>是利用钢渣、工业副产石膏和</w:t>
      </w:r>
      <w:r w:rsidR="004A47E5" w:rsidRPr="00E14DBD">
        <w:rPr>
          <w:rFonts w:ascii="Times New Roman" w:hAnsi="Times New Roman"/>
          <w:color w:val="333333"/>
        </w:rPr>
        <w:t>矿渣制备</w:t>
      </w:r>
      <w:r w:rsidR="00D827B3" w:rsidRPr="00E14DBD">
        <w:rPr>
          <w:rFonts w:ascii="Times New Roman" w:hAnsi="Times New Roman"/>
          <w:color w:val="333333"/>
        </w:rPr>
        <w:t>的物熟料</w:t>
      </w:r>
      <w:r w:rsidR="004A47E5" w:rsidRPr="00E14DBD">
        <w:rPr>
          <w:rFonts w:ascii="Times New Roman" w:hAnsi="Times New Roman"/>
          <w:color w:val="333333"/>
        </w:rPr>
        <w:t>胶凝材料。</w:t>
      </w:r>
      <w:r w:rsidR="00D827B3" w:rsidRPr="00E14DBD">
        <w:rPr>
          <w:rFonts w:ascii="Times New Roman" w:hAnsi="Times New Roman"/>
          <w:color w:val="333333"/>
        </w:rPr>
        <w:t>考虑到不同</w:t>
      </w:r>
      <w:r w:rsidR="004A47E5" w:rsidRPr="00E14DBD">
        <w:rPr>
          <w:rFonts w:ascii="Times New Roman" w:hAnsi="Times New Roman"/>
          <w:color w:val="333333"/>
        </w:rPr>
        <w:t>固废物</w:t>
      </w:r>
      <w:r w:rsidR="00D827B3" w:rsidRPr="00E14DBD">
        <w:rPr>
          <w:rFonts w:ascii="Times New Roman" w:hAnsi="Times New Roman"/>
          <w:color w:val="333333"/>
        </w:rPr>
        <w:t>物化特性</w:t>
      </w:r>
      <w:r w:rsidR="004D253D" w:rsidRPr="00E14DBD">
        <w:rPr>
          <w:rFonts w:ascii="Times New Roman" w:hAnsi="Times New Roman"/>
          <w:color w:val="333333"/>
        </w:rPr>
        <w:t>的差异性，给出全固废</w:t>
      </w:r>
      <w:r w:rsidR="004A47E5" w:rsidRPr="00E14DBD">
        <w:rPr>
          <w:rFonts w:ascii="Times New Roman" w:hAnsi="Times New Roman"/>
          <w:color w:val="333333"/>
        </w:rPr>
        <w:t>胶凝材料</w:t>
      </w:r>
      <w:r w:rsidR="00D827B3" w:rsidRPr="00E14DBD">
        <w:rPr>
          <w:rFonts w:ascii="Times New Roman" w:hAnsi="Times New Roman"/>
          <w:color w:val="333333"/>
        </w:rPr>
        <w:t>配比</w:t>
      </w:r>
      <w:r w:rsidR="004D253D" w:rsidRPr="00E14DBD">
        <w:rPr>
          <w:rFonts w:ascii="Times New Roman" w:hAnsi="Times New Roman"/>
          <w:color w:val="333333"/>
        </w:rPr>
        <w:t>设计方法</w:t>
      </w:r>
      <w:r w:rsidR="004A47E5" w:rsidRPr="00E14DBD">
        <w:rPr>
          <w:rFonts w:ascii="Times New Roman" w:hAnsi="Times New Roman"/>
          <w:color w:val="333333"/>
        </w:rPr>
        <w:t>，其</w:t>
      </w:r>
      <w:r w:rsidR="00D827B3" w:rsidRPr="00E14DBD">
        <w:rPr>
          <w:rFonts w:ascii="Times New Roman" w:hAnsi="Times New Roman"/>
          <w:color w:val="333333"/>
        </w:rPr>
        <w:t>设计</w:t>
      </w:r>
      <w:r w:rsidR="004A47E5" w:rsidRPr="00E14DBD">
        <w:rPr>
          <w:rFonts w:ascii="Times New Roman" w:hAnsi="Times New Roman"/>
          <w:color w:val="333333"/>
        </w:rPr>
        <w:t>步骤如下：</w:t>
      </w:r>
    </w:p>
    <w:p w:rsidR="004A47E5" w:rsidRPr="00E14DBD" w:rsidRDefault="00D827B3" w:rsidP="004A47E5">
      <w:pPr>
        <w:pStyle w:val="a9"/>
        <w:widowControl/>
        <w:snapToGrid w:val="0"/>
        <w:spacing w:line="336" w:lineRule="auto"/>
        <w:ind w:firstLineChars="200" w:firstLine="480"/>
        <w:jc w:val="both"/>
        <w:rPr>
          <w:rFonts w:ascii="Times New Roman" w:hAnsi="Times New Roman"/>
          <w:color w:val="333333"/>
        </w:rPr>
      </w:pPr>
      <w:r w:rsidRPr="00E14DBD">
        <w:rPr>
          <w:rFonts w:ascii="Times New Roman" w:hAnsi="Times New Roman"/>
          <w:color w:val="333333"/>
        </w:rPr>
        <w:t>（</w:t>
      </w:r>
      <w:r w:rsidRPr="00E14DBD">
        <w:rPr>
          <w:rFonts w:ascii="Times New Roman" w:hAnsi="Times New Roman"/>
          <w:color w:val="333333"/>
        </w:rPr>
        <w:t>1</w:t>
      </w:r>
      <w:r w:rsidRPr="00E14DBD">
        <w:rPr>
          <w:rFonts w:ascii="Times New Roman" w:hAnsi="Times New Roman"/>
          <w:color w:val="333333"/>
        </w:rPr>
        <w:t>）</w:t>
      </w:r>
      <w:r w:rsidR="004A47E5" w:rsidRPr="00E14DBD">
        <w:rPr>
          <w:rFonts w:ascii="Times New Roman" w:hAnsi="Times New Roman"/>
          <w:color w:val="333333"/>
        </w:rPr>
        <w:t>建立尾砂胶结充填体强度模型。</w:t>
      </w:r>
      <w:r w:rsidR="004A47E5" w:rsidRPr="00E14DBD">
        <w:rPr>
          <w:rFonts w:ascii="Times New Roman" w:hAnsi="Times New Roman"/>
        </w:rPr>
        <w:t>利用全固废</w:t>
      </w:r>
      <w:r w:rsidR="004D253D" w:rsidRPr="00E14DBD">
        <w:rPr>
          <w:rFonts w:ascii="Times New Roman" w:hAnsi="Times New Roman"/>
        </w:rPr>
        <w:t>尾砂胶结</w:t>
      </w:r>
      <w:r w:rsidR="004A47E5" w:rsidRPr="00E14DBD">
        <w:rPr>
          <w:rFonts w:ascii="Times New Roman" w:hAnsi="Times New Roman"/>
        </w:rPr>
        <w:t>充填体强度试验结果，建立充填体强度数学模型：</w:t>
      </w:r>
      <w:r w:rsidR="004A47E5" w:rsidRPr="00E14DBD">
        <w:rPr>
          <w:rFonts w:ascii="Times New Roman" w:hAnsi="Times New Roman"/>
          <w:position w:val="-12"/>
        </w:rPr>
        <w:object w:dxaOrig="2040"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3.9pt;height:16.9pt" o:ole="">
            <v:imagedata r:id="rId9" o:title=""/>
          </v:shape>
          <o:OLEObject Type="Embed" ProgID="Equation.DSMT4" ShapeID="_x0000_i1025" DrawAspect="Content" ObjectID="_1696763383" r:id="rId10"/>
        </w:object>
      </w:r>
      <w:r w:rsidR="004A47E5" w:rsidRPr="00E14DBD">
        <w:rPr>
          <w:rFonts w:ascii="Times New Roman" w:hAnsi="Times New Roman"/>
        </w:rPr>
        <w:t>、</w:t>
      </w:r>
      <w:r w:rsidR="004A47E5" w:rsidRPr="00E14DBD">
        <w:rPr>
          <w:rFonts w:ascii="Times New Roman" w:hAnsi="Times New Roman"/>
          <w:position w:val="-12"/>
        </w:rPr>
        <w:object w:dxaOrig="2320" w:dyaOrig="360">
          <v:shape id="_x0000_i1026" type="#_x0000_t75" style="width:104.55pt;height:16.9pt" o:ole="">
            <v:imagedata r:id="rId11" o:title=""/>
          </v:shape>
          <o:OLEObject Type="Embed" ProgID="Equation.DSMT4" ShapeID="_x0000_i1026" DrawAspect="Content" ObjectID="_1696763384" r:id="rId12"/>
        </w:object>
      </w:r>
      <w:r w:rsidR="004A47E5" w:rsidRPr="00E14DBD">
        <w:rPr>
          <w:rFonts w:ascii="Times New Roman" w:hAnsi="Times New Roman"/>
        </w:rPr>
        <w:t>；</w:t>
      </w:r>
    </w:p>
    <w:p w:rsidR="004A47E5" w:rsidRPr="00E14DBD" w:rsidRDefault="00D827B3" w:rsidP="004A47E5">
      <w:pPr>
        <w:pStyle w:val="a9"/>
        <w:widowControl/>
        <w:snapToGrid w:val="0"/>
        <w:spacing w:line="336" w:lineRule="auto"/>
        <w:ind w:firstLineChars="200" w:firstLine="480"/>
        <w:jc w:val="both"/>
        <w:rPr>
          <w:rFonts w:ascii="Times New Roman" w:hAnsi="Times New Roman"/>
        </w:rPr>
      </w:pPr>
      <w:r w:rsidRPr="00E14DBD">
        <w:rPr>
          <w:rFonts w:ascii="Times New Roman" w:hAnsi="Times New Roman"/>
          <w:color w:val="333333"/>
        </w:rPr>
        <w:t>（</w:t>
      </w:r>
      <w:r w:rsidRPr="00E14DBD">
        <w:rPr>
          <w:rFonts w:ascii="Times New Roman" w:hAnsi="Times New Roman"/>
          <w:color w:val="333333"/>
        </w:rPr>
        <w:t>2</w:t>
      </w:r>
      <w:r w:rsidRPr="00E14DBD">
        <w:rPr>
          <w:rFonts w:ascii="Times New Roman" w:hAnsi="Times New Roman"/>
          <w:color w:val="333333"/>
        </w:rPr>
        <w:t>）</w:t>
      </w:r>
      <w:r w:rsidR="004A47E5" w:rsidRPr="00E14DBD">
        <w:rPr>
          <w:rFonts w:ascii="Times New Roman" w:hAnsi="Times New Roman"/>
          <w:color w:val="333333"/>
        </w:rPr>
        <w:t>建立全固废胶凝材料优化模型。</w:t>
      </w:r>
      <w:r w:rsidR="004A47E5" w:rsidRPr="00E14DBD">
        <w:rPr>
          <w:rFonts w:ascii="Times New Roman" w:hAnsi="Times New Roman"/>
        </w:rPr>
        <w:t>以胶凝材料成本为优化目标，以充填体强度为约束条件，建立</w:t>
      </w:r>
      <w:r w:rsidR="004D253D" w:rsidRPr="00E14DBD">
        <w:rPr>
          <w:rFonts w:ascii="Times New Roman" w:hAnsi="Times New Roman"/>
        </w:rPr>
        <w:t>胶凝材料</w:t>
      </w:r>
      <w:r w:rsidR="004A47E5" w:rsidRPr="00E14DBD">
        <w:rPr>
          <w:rFonts w:ascii="Times New Roman" w:hAnsi="Times New Roman"/>
        </w:rPr>
        <w:t>配比优化模型：</w:t>
      </w:r>
    </w:p>
    <w:p w:rsidR="004A47E5" w:rsidRPr="00E14DBD" w:rsidRDefault="004A47E5" w:rsidP="004A47E5">
      <w:pPr>
        <w:pStyle w:val="a9"/>
        <w:widowControl/>
        <w:snapToGrid w:val="0"/>
        <w:spacing w:line="336" w:lineRule="auto"/>
        <w:ind w:firstLineChars="200" w:firstLine="480"/>
        <w:jc w:val="both"/>
        <w:rPr>
          <w:rFonts w:ascii="Times New Roman" w:hAnsi="Times New Roman"/>
        </w:rPr>
      </w:pPr>
      <w:r w:rsidRPr="00E14DBD">
        <w:rPr>
          <w:rFonts w:ascii="Times New Roman" w:hAnsi="Times New Roman"/>
        </w:rPr>
        <w:t>优化目标：</w:t>
      </w:r>
      <w:r w:rsidRPr="00E14DBD">
        <w:rPr>
          <w:rFonts w:ascii="Times New Roman" w:hAnsi="Times New Roman"/>
          <w:position w:val="-12"/>
        </w:rPr>
        <w:object w:dxaOrig="3680" w:dyaOrig="360">
          <v:shape id="_x0000_i1027" type="#_x0000_t75" style="width:174.7pt;height:16.9pt" o:ole="">
            <v:imagedata r:id="rId13" o:title=""/>
          </v:shape>
          <o:OLEObject Type="Embed" ProgID="Equation.DSMT4" ShapeID="_x0000_i1027" DrawAspect="Content" ObjectID="_1696763385" r:id="rId14"/>
        </w:object>
      </w:r>
    </w:p>
    <w:p w:rsidR="004A47E5" w:rsidRPr="00E14DBD" w:rsidRDefault="004A47E5" w:rsidP="004A47E5">
      <w:pPr>
        <w:pStyle w:val="a9"/>
        <w:widowControl/>
        <w:snapToGrid w:val="0"/>
        <w:spacing w:line="336" w:lineRule="auto"/>
        <w:ind w:firstLineChars="200" w:firstLine="480"/>
        <w:jc w:val="both"/>
        <w:rPr>
          <w:rFonts w:ascii="Times New Roman" w:hAnsi="Times New Roman"/>
        </w:rPr>
      </w:pPr>
      <w:r w:rsidRPr="00E14DBD">
        <w:rPr>
          <w:rFonts w:ascii="Times New Roman" w:hAnsi="Times New Roman"/>
        </w:rPr>
        <w:t>约束条件：</w:t>
      </w:r>
      <w:r w:rsidRPr="00E14DBD">
        <w:rPr>
          <w:rFonts w:ascii="Times New Roman" w:hAnsi="Times New Roman"/>
          <w:position w:val="-12"/>
        </w:rPr>
        <w:object w:dxaOrig="2820" w:dyaOrig="360">
          <v:shape id="_x0000_i1028" type="#_x0000_t75" style="width:129.6pt;height:16.9pt" o:ole="">
            <v:imagedata r:id="rId15" o:title=""/>
          </v:shape>
          <o:OLEObject Type="Embed" ProgID="Equation.DSMT4" ShapeID="_x0000_i1028" DrawAspect="Content" ObjectID="_1696763386" r:id="rId16"/>
        </w:object>
      </w:r>
      <w:r w:rsidRPr="00E14DBD">
        <w:rPr>
          <w:rFonts w:ascii="Times New Roman" w:hAnsi="Times New Roman"/>
        </w:rPr>
        <w:t>、</w:t>
      </w:r>
      <w:r w:rsidRPr="00E14DBD">
        <w:rPr>
          <w:rFonts w:ascii="Times New Roman" w:hAnsi="Times New Roman"/>
          <w:position w:val="-12"/>
        </w:rPr>
        <w:object w:dxaOrig="3180" w:dyaOrig="360">
          <v:shape id="_x0000_i1029" type="#_x0000_t75" style="width:143.35pt;height:16.9pt" o:ole="">
            <v:imagedata r:id="rId17" o:title=""/>
          </v:shape>
          <o:OLEObject Type="Embed" ProgID="Equation.DSMT4" ShapeID="_x0000_i1029" DrawAspect="Content" ObjectID="_1696763387" r:id="rId18"/>
        </w:object>
      </w:r>
    </w:p>
    <w:p w:rsidR="00A55A08" w:rsidRPr="00E14DBD" w:rsidRDefault="00D827B3" w:rsidP="004A47E5">
      <w:pPr>
        <w:pStyle w:val="a9"/>
        <w:widowControl/>
        <w:snapToGrid w:val="0"/>
        <w:spacing w:line="336" w:lineRule="auto"/>
        <w:ind w:firstLineChars="200" w:firstLine="480"/>
        <w:jc w:val="both"/>
        <w:rPr>
          <w:rFonts w:ascii="Times New Roman" w:hAnsi="Times New Roman"/>
          <w:color w:val="333333"/>
        </w:rPr>
      </w:pPr>
      <w:r w:rsidRPr="00E14DBD">
        <w:rPr>
          <w:rFonts w:ascii="Times New Roman" w:hAnsi="Times New Roman"/>
          <w:color w:val="333333"/>
        </w:rPr>
        <w:t>（</w:t>
      </w:r>
      <w:r w:rsidRPr="00E14DBD">
        <w:rPr>
          <w:rFonts w:ascii="Times New Roman" w:hAnsi="Times New Roman"/>
          <w:color w:val="333333"/>
        </w:rPr>
        <w:t>3</w:t>
      </w:r>
      <w:r w:rsidRPr="00E14DBD">
        <w:rPr>
          <w:rFonts w:ascii="Times New Roman" w:hAnsi="Times New Roman"/>
          <w:color w:val="333333"/>
        </w:rPr>
        <w:t>）</w:t>
      </w:r>
      <w:r w:rsidR="004A47E5" w:rsidRPr="00E14DBD">
        <w:rPr>
          <w:rFonts w:ascii="Times New Roman" w:hAnsi="Times New Roman"/>
          <w:color w:val="333333"/>
        </w:rPr>
        <w:t>求解全固废胶凝材料优化模型。对全固废胶凝材料优化模型</w:t>
      </w:r>
      <w:r w:rsidR="004D253D" w:rsidRPr="00E14DBD">
        <w:rPr>
          <w:rFonts w:ascii="Times New Roman" w:hAnsi="Times New Roman"/>
          <w:color w:val="333333"/>
        </w:rPr>
        <w:t>进行</w:t>
      </w:r>
      <w:r w:rsidR="004A47E5" w:rsidRPr="00E14DBD">
        <w:rPr>
          <w:rFonts w:ascii="Times New Roman" w:hAnsi="Times New Roman"/>
          <w:color w:val="333333"/>
        </w:rPr>
        <w:t>求解，</w:t>
      </w:r>
      <w:r w:rsidR="004D253D" w:rsidRPr="00E14DBD">
        <w:rPr>
          <w:rFonts w:ascii="Times New Roman" w:hAnsi="Times New Roman"/>
          <w:color w:val="333333"/>
        </w:rPr>
        <w:t>由此获得胶凝材料成本最低的全固废</w:t>
      </w:r>
      <w:r w:rsidR="004A47E5" w:rsidRPr="00E14DBD">
        <w:rPr>
          <w:rFonts w:ascii="Times New Roman" w:hAnsi="Times New Roman"/>
          <w:color w:val="333333"/>
        </w:rPr>
        <w:t>胶凝材料的优化配方。</w:t>
      </w:r>
    </w:p>
    <w:p w:rsidR="00D827B3" w:rsidRPr="00E14DBD" w:rsidRDefault="00D827B3" w:rsidP="00D827B3">
      <w:pPr>
        <w:pStyle w:val="a9"/>
        <w:widowControl/>
        <w:spacing w:line="336" w:lineRule="auto"/>
        <w:ind w:firstLineChars="200" w:firstLine="480"/>
        <w:jc w:val="both"/>
        <w:rPr>
          <w:rFonts w:ascii="Times New Roman" w:eastAsia="华文仿宋" w:hAnsi="Times New Roman"/>
          <w:b/>
          <w:color w:val="333333"/>
        </w:rPr>
      </w:pPr>
      <w:r w:rsidRPr="00E14DBD">
        <w:rPr>
          <w:rFonts w:ascii="Times New Roman" w:eastAsia="华文仿宋" w:hAnsi="Times New Roman"/>
          <w:b/>
          <w:color w:val="333333"/>
        </w:rPr>
        <w:t>2</w:t>
      </w:r>
      <w:r w:rsidRPr="00E14DBD">
        <w:rPr>
          <w:rFonts w:ascii="Times New Roman" w:eastAsia="华文仿宋" w:hAnsi="Times New Roman"/>
          <w:b/>
          <w:color w:val="333333"/>
        </w:rPr>
        <w:t>、全固废充填料浆配比设计</w:t>
      </w:r>
    </w:p>
    <w:p w:rsidR="004A47E5" w:rsidRPr="00E14DBD" w:rsidRDefault="004D253D" w:rsidP="004A47E5">
      <w:pPr>
        <w:pStyle w:val="a9"/>
        <w:widowControl/>
        <w:snapToGrid w:val="0"/>
        <w:spacing w:line="336" w:lineRule="auto"/>
        <w:ind w:firstLineChars="200" w:firstLine="480"/>
        <w:jc w:val="both"/>
        <w:rPr>
          <w:rFonts w:ascii="Times New Roman" w:hAnsi="Times New Roman"/>
          <w:color w:val="333333"/>
        </w:rPr>
      </w:pPr>
      <w:r w:rsidRPr="00E14DBD">
        <w:rPr>
          <w:rFonts w:ascii="Times New Roman" w:hAnsi="Times New Roman"/>
          <w:color w:val="333333"/>
        </w:rPr>
        <w:t>根据充填</w:t>
      </w:r>
      <w:r w:rsidR="009A37BF" w:rsidRPr="00E14DBD">
        <w:rPr>
          <w:rFonts w:ascii="Times New Roman" w:hAnsi="Times New Roman"/>
          <w:color w:val="333333"/>
        </w:rPr>
        <w:t>尾砂</w:t>
      </w:r>
      <w:r w:rsidRPr="00E14DBD">
        <w:rPr>
          <w:rFonts w:ascii="Times New Roman" w:hAnsi="Times New Roman"/>
          <w:color w:val="333333"/>
        </w:rPr>
        <w:t>细度分类，</w:t>
      </w:r>
      <w:r w:rsidR="00D827B3" w:rsidRPr="00E14DBD">
        <w:rPr>
          <w:rFonts w:ascii="Times New Roman" w:hAnsi="Times New Roman"/>
          <w:color w:val="333333"/>
        </w:rPr>
        <w:t>进行不同胶砂比和料浆浓度的</w:t>
      </w:r>
      <w:r w:rsidRPr="00E14DBD">
        <w:rPr>
          <w:rFonts w:ascii="Times New Roman" w:hAnsi="Times New Roman"/>
          <w:color w:val="333333"/>
        </w:rPr>
        <w:t>充填体强度</w:t>
      </w:r>
      <w:r w:rsidR="00D827B3" w:rsidRPr="00E14DBD">
        <w:rPr>
          <w:rFonts w:ascii="Times New Roman" w:hAnsi="Times New Roman"/>
          <w:color w:val="333333"/>
        </w:rPr>
        <w:t>实验以及充填料浆</w:t>
      </w:r>
      <w:r w:rsidR="00AF62A9" w:rsidRPr="00E14DBD">
        <w:rPr>
          <w:rFonts w:ascii="Times New Roman" w:hAnsi="Times New Roman"/>
          <w:color w:val="333333"/>
        </w:rPr>
        <w:t>管输特性</w:t>
      </w:r>
      <w:r w:rsidR="00D827B3" w:rsidRPr="00E14DBD">
        <w:rPr>
          <w:rFonts w:ascii="Times New Roman" w:hAnsi="Times New Roman"/>
          <w:color w:val="333333"/>
        </w:rPr>
        <w:t>参数测试，在此基础上进行全固废</w:t>
      </w:r>
      <w:r w:rsidR="009A37BF" w:rsidRPr="00E14DBD">
        <w:rPr>
          <w:rFonts w:ascii="Times New Roman" w:hAnsi="Times New Roman"/>
          <w:color w:val="333333"/>
        </w:rPr>
        <w:t>充填料浆</w:t>
      </w:r>
      <w:r w:rsidR="00D827B3" w:rsidRPr="00E14DBD">
        <w:rPr>
          <w:rFonts w:ascii="Times New Roman" w:hAnsi="Times New Roman"/>
          <w:color w:val="333333"/>
        </w:rPr>
        <w:t>的配比设计。</w:t>
      </w:r>
    </w:p>
    <w:p w:rsidR="009A37BF" w:rsidRPr="00E14DBD" w:rsidRDefault="00D827B3" w:rsidP="009A37BF">
      <w:pPr>
        <w:pStyle w:val="a9"/>
        <w:widowControl/>
        <w:snapToGrid w:val="0"/>
        <w:spacing w:line="336" w:lineRule="auto"/>
        <w:ind w:firstLineChars="200" w:firstLine="480"/>
        <w:jc w:val="both"/>
        <w:rPr>
          <w:rFonts w:ascii="Times New Roman" w:hAnsi="Times New Roman"/>
        </w:rPr>
      </w:pPr>
      <w:r w:rsidRPr="00E14DBD">
        <w:rPr>
          <w:rFonts w:ascii="Times New Roman" w:hAnsi="Times New Roman"/>
          <w:color w:val="333333"/>
        </w:rPr>
        <w:t>（</w:t>
      </w:r>
      <w:r w:rsidRPr="00E14DBD">
        <w:rPr>
          <w:rFonts w:ascii="Times New Roman" w:hAnsi="Times New Roman"/>
          <w:color w:val="333333"/>
        </w:rPr>
        <w:t>1</w:t>
      </w:r>
      <w:r w:rsidRPr="00E14DBD">
        <w:rPr>
          <w:rFonts w:ascii="Times New Roman" w:hAnsi="Times New Roman"/>
          <w:color w:val="333333"/>
        </w:rPr>
        <w:t>）</w:t>
      </w:r>
      <w:r w:rsidR="009A37BF" w:rsidRPr="00E14DBD">
        <w:rPr>
          <w:rFonts w:ascii="Times New Roman" w:hAnsi="Times New Roman"/>
          <w:color w:val="333333"/>
        </w:rPr>
        <w:t>建立</w:t>
      </w:r>
      <w:r w:rsidR="00AF62A9" w:rsidRPr="00E14DBD">
        <w:rPr>
          <w:rFonts w:ascii="Times New Roman" w:hAnsi="Times New Roman"/>
          <w:color w:val="333333"/>
        </w:rPr>
        <w:t>胶结</w:t>
      </w:r>
      <w:r w:rsidR="009A37BF" w:rsidRPr="00E14DBD">
        <w:rPr>
          <w:rFonts w:ascii="Times New Roman" w:hAnsi="Times New Roman"/>
        </w:rPr>
        <w:t>强度模型。</w:t>
      </w:r>
      <w:r w:rsidR="00AF62A9" w:rsidRPr="00E14DBD">
        <w:rPr>
          <w:rFonts w:ascii="Times New Roman" w:hAnsi="Times New Roman"/>
        </w:rPr>
        <w:t>根据</w:t>
      </w:r>
      <w:r w:rsidRPr="00E14DBD">
        <w:rPr>
          <w:rFonts w:ascii="Times New Roman" w:hAnsi="Times New Roman"/>
        </w:rPr>
        <w:t>尾砂全固废胶结充填体强度实验</w:t>
      </w:r>
      <w:r w:rsidR="009A37BF" w:rsidRPr="00E14DBD">
        <w:rPr>
          <w:rFonts w:ascii="Times New Roman" w:hAnsi="Times New Roman"/>
        </w:rPr>
        <w:t>，采用回归</w:t>
      </w:r>
      <w:r w:rsidR="00AF62A9" w:rsidRPr="00E14DBD">
        <w:rPr>
          <w:rFonts w:ascii="Times New Roman" w:hAnsi="Times New Roman"/>
        </w:rPr>
        <w:t>分析</w:t>
      </w:r>
      <w:r w:rsidR="009A37BF" w:rsidRPr="00E14DBD">
        <w:rPr>
          <w:rFonts w:ascii="Times New Roman" w:hAnsi="Times New Roman"/>
        </w:rPr>
        <w:t>方法，建立胶结充填体强度</w:t>
      </w:r>
      <w:r w:rsidR="00AF62A9" w:rsidRPr="00E14DBD">
        <w:rPr>
          <w:rFonts w:ascii="Times New Roman" w:hAnsi="Times New Roman"/>
        </w:rPr>
        <w:t>的</w:t>
      </w:r>
      <w:r w:rsidR="009A37BF" w:rsidRPr="00E14DBD">
        <w:rPr>
          <w:rFonts w:ascii="Times New Roman" w:hAnsi="Times New Roman"/>
        </w:rPr>
        <w:t>数学模型</w:t>
      </w:r>
      <w:r w:rsidRPr="00E14DBD">
        <w:rPr>
          <w:rFonts w:ascii="Times New Roman" w:hAnsi="Times New Roman"/>
        </w:rPr>
        <w:t>如下</w:t>
      </w:r>
      <w:r w:rsidR="009A37BF" w:rsidRPr="00E14DBD">
        <w:rPr>
          <w:rFonts w:ascii="Times New Roman" w:hAnsi="Times New Roman"/>
        </w:rPr>
        <w:t>：</w:t>
      </w:r>
    </w:p>
    <w:p w:rsidR="009A37BF" w:rsidRPr="00E14DBD" w:rsidRDefault="009A37BF" w:rsidP="009A37BF">
      <w:pPr>
        <w:pStyle w:val="af0"/>
        <w:snapToGrid w:val="0"/>
        <w:spacing w:line="312" w:lineRule="auto"/>
        <w:ind w:firstLineChars="0" w:firstLine="408"/>
        <w:jc w:val="center"/>
        <w:rPr>
          <w:rFonts w:ascii="Times New Roman"/>
        </w:rPr>
      </w:pPr>
      <w:r w:rsidRPr="00E14DBD">
        <w:rPr>
          <w:rFonts w:ascii="Times New Roman"/>
          <w:position w:val="-12"/>
        </w:rPr>
        <w:object w:dxaOrig="1440" w:dyaOrig="360">
          <v:shape id="_x0000_i1030" type="#_x0000_t75" style="width:71.35pt;height:17.55pt" o:ole="">
            <v:imagedata r:id="rId19" o:title=""/>
          </v:shape>
          <o:OLEObject Type="Embed" ProgID="Equation.DSMT4" ShapeID="_x0000_i1030" DrawAspect="Content" ObjectID="_1696763388" r:id="rId20"/>
        </w:object>
      </w:r>
      <w:r w:rsidRPr="00E14DBD">
        <w:rPr>
          <w:rFonts w:ascii="Times New Roman"/>
        </w:rPr>
        <w:t xml:space="preserve"> </w:t>
      </w:r>
      <w:r w:rsidRPr="00E14DBD">
        <w:rPr>
          <w:rFonts w:ascii="Times New Roman"/>
        </w:rPr>
        <w:t>，</w:t>
      </w:r>
      <w:r w:rsidRPr="00E14DBD">
        <w:rPr>
          <w:rFonts w:ascii="Times New Roman"/>
          <w:position w:val="-12"/>
        </w:rPr>
        <w:object w:dxaOrig="1480" w:dyaOrig="360">
          <v:shape id="_x0000_i1031" type="#_x0000_t75" style="width:72.65pt;height:17.55pt" o:ole="">
            <v:imagedata r:id="rId21" o:title=""/>
          </v:shape>
          <o:OLEObject Type="Embed" ProgID="Equation.DSMT4" ShapeID="_x0000_i1031" DrawAspect="Content" ObjectID="_1696763389" r:id="rId22"/>
        </w:object>
      </w:r>
      <w:r w:rsidRPr="00E14DBD">
        <w:rPr>
          <w:rFonts w:ascii="Times New Roman"/>
        </w:rPr>
        <w:t>，</w:t>
      </w:r>
      <w:r w:rsidRPr="00E14DBD">
        <w:rPr>
          <w:rFonts w:ascii="Times New Roman"/>
          <w:position w:val="-12"/>
        </w:rPr>
        <w:object w:dxaOrig="1540" w:dyaOrig="360">
          <v:shape id="_x0000_i1032" type="#_x0000_t75" style="width:75.75pt;height:17.55pt" o:ole="">
            <v:imagedata r:id="rId23" o:title=""/>
          </v:shape>
          <o:OLEObject Type="Embed" ProgID="Equation.DSMT4" ShapeID="_x0000_i1032" DrawAspect="Content" ObjectID="_1696763390" r:id="rId24"/>
        </w:object>
      </w:r>
    </w:p>
    <w:p w:rsidR="009A37BF" w:rsidRPr="00E14DBD" w:rsidRDefault="00D827B3" w:rsidP="009A37BF">
      <w:pPr>
        <w:pStyle w:val="af0"/>
        <w:snapToGrid w:val="0"/>
        <w:spacing w:line="312" w:lineRule="auto"/>
        <w:ind w:firstLine="480"/>
        <w:rPr>
          <w:rFonts w:ascii="Times New Roman"/>
          <w:sz w:val="24"/>
          <w:szCs w:val="24"/>
        </w:rPr>
      </w:pPr>
      <w:r w:rsidRPr="00E14DBD">
        <w:rPr>
          <w:rFonts w:ascii="Times New Roman"/>
          <w:sz w:val="24"/>
          <w:szCs w:val="24"/>
        </w:rPr>
        <w:t>（</w:t>
      </w:r>
      <w:r w:rsidRPr="00E14DBD">
        <w:rPr>
          <w:rFonts w:ascii="Times New Roman"/>
          <w:sz w:val="24"/>
          <w:szCs w:val="24"/>
        </w:rPr>
        <w:t>2</w:t>
      </w:r>
      <w:r w:rsidRPr="00E14DBD">
        <w:rPr>
          <w:rFonts w:ascii="Times New Roman"/>
          <w:sz w:val="24"/>
          <w:szCs w:val="24"/>
        </w:rPr>
        <w:t>）建立</w:t>
      </w:r>
      <w:r w:rsidR="00AF62A9" w:rsidRPr="00E14DBD">
        <w:rPr>
          <w:rFonts w:ascii="Times New Roman"/>
          <w:sz w:val="24"/>
          <w:szCs w:val="24"/>
        </w:rPr>
        <w:t>料浆</w:t>
      </w:r>
      <w:r w:rsidR="009A37BF" w:rsidRPr="00E14DBD">
        <w:rPr>
          <w:rFonts w:ascii="Times New Roman"/>
          <w:sz w:val="24"/>
          <w:szCs w:val="24"/>
        </w:rPr>
        <w:t>流动度模型。</w:t>
      </w:r>
      <w:r w:rsidR="00AF62A9" w:rsidRPr="00E14DBD">
        <w:rPr>
          <w:rFonts w:ascii="Times New Roman"/>
          <w:sz w:val="24"/>
          <w:szCs w:val="24"/>
        </w:rPr>
        <w:t>根据</w:t>
      </w:r>
      <w:r w:rsidRPr="00E14DBD">
        <w:rPr>
          <w:rFonts w:ascii="Times New Roman"/>
          <w:sz w:val="24"/>
          <w:szCs w:val="24"/>
        </w:rPr>
        <w:t>尾砂全固废</w:t>
      </w:r>
      <w:r w:rsidR="009A37BF" w:rsidRPr="00E14DBD">
        <w:rPr>
          <w:rFonts w:ascii="Times New Roman"/>
          <w:sz w:val="24"/>
          <w:szCs w:val="24"/>
        </w:rPr>
        <w:t>充填料浆的流动度</w:t>
      </w:r>
      <w:r w:rsidR="00AF62A9" w:rsidRPr="00E14DBD">
        <w:rPr>
          <w:rFonts w:ascii="Times New Roman"/>
          <w:sz w:val="24"/>
          <w:szCs w:val="24"/>
        </w:rPr>
        <w:t>测试</w:t>
      </w:r>
      <w:r w:rsidRPr="00E14DBD">
        <w:rPr>
          <w:rFonts w:ascii="Times New Roman"/>
          <w:sz w:val="24"/>
          <w:szCs w:val="24"/>
        </w:rPr>
        <w:t>结果</w:t>
      </w:r>
      <w:r w:rsidR="009A37BF" w:rsidRPr="00E14DBD">
        <w:rPr>
          <w:rFonts w:ascii="Times New Roman"/>
          <w:sz w:val="24"/>
          <w:szCs w:val="24"/>
        </w:rPr>
        <w:t>，采用回归分析方法，建立</w:t>
      </w:r>
      <w:r w:rsidR="00AF62A9" w:rsidRPr="00E14DBD">
        <w:rPr>
          <w:rFonts w:ascii="Times New Roman"/>
          <w:sz w:val="24"/>
          <w:szCs w:val="24"/>
        </w:rPr>
        <w:t>全固废</w:t>
      </w:r>
      <w:r w:rsidR="009A37BF" w:rsidRPr="00E14DBD">
        <w:rPr>
          <w:rFonts w:ascii="Times New Roman"/>
          <w:sz w:val="24"/>
          <w:szCs w:val="24"/>
        </w:rPr>
        <w:t>充填料浆流动度数学模型</w:t>
      </w:r>
      <w:r w:rsidRPr="00E14DBD">
        <w:rPr>
          <w:rFonts w:ascii="Times New Roman"/>
          <w:sz w:val="24"/>
          <w:szCs w:val="24"/>
        </w:rPr>
        <w:t>如下</w:t>
      </w:r>
      <w:r w:rsidR="009A37BF" w:rsidRPr="00E14DBD">
        <w:rPr>
          <w:rFonts w:ascii="Times New Roman"/>
          <w:sz w:val="24"/>
          <w:szCs w:val="24"/>
        </w:rPr>
        <w:t>：</w:t>
      </w:r>
    </w:p>
    <w:p w:rsidR="004A47E5" w:rsidRPr="00E14DBD" w:rsidRDefault="009A37BF" w:rsidP="009A37BF">
      <w:pPr>
        <w:pStyle w:val="a9"/>
        <w:widowControl/>
        <w:snapToGrid w:val="0"/>
        <w:spacing w:line="336" w:lineRule="auto"/>
        <w:ind w:firstLineChars="200" w:firstLine="480"/>
        <w:jc w:val="center"/>
        <w:rPr>
          <w:rFonts w:ascii="Times New Roman" w:hAnsi="Times New Roman"/>
          <w:color w:val="333333"/>
        </w:rPr>
      </w:pPr>
      <w:r w:rsidRPr="00E14DBD">
        <w:rPr>
          <w:rFonts w:ascii="Times New Roman" w:hAnsi="Times New Roman"/>
          <w:position w:val="-12"/>
        </w:rPr>
        <w:object w:dxaOrig="1359" w:dyaOrig="360">
          <v:shape id="_x0000_i1033" type="#_x0000_t75" style="width:67pt;height:17.55pt" o:ole="">
            <v:imagedata r:id="rId25" o:title=""/>
          </v:shape>
          <o:OLEObject Type="Embed" ProgID="Equation.DSMT4" ShapeID="_x0000_i1033" DrawAspect="Content" ObjectID="_1696763391" r:id="rId26"/>
        </w:object>
      </w:r>
    </w:p>
    <w:p w:rsidR="009A37BF" w:rsidRPr="00E14DBD" w:rsidRDefault="00D827B3" w:rsidP="009A37BF">
      <w:pPr>
        <w:pStyle w:val="a9"/>
        <w:widowControl/>
        <w:snapToGrid w:val="0"/>
        <w:spacing w:line="336" w:lineRule="auto"/>
        <w:ind w:firstLineChars="200" w:firstLine="480"/>
        <w:jc w:val="both"/>
        <w:rPr>
          <w:rFonts w:ascii="Times New Roman" w:hAnsi="Times New Roman"/>
        </w:rPr>
      </w:pPr>
      <w:r w:rsidRPr="00E14DBD">
        <w:rPr>
          <w:rFonts w:ascii="Times New Roman" w:hAnsi="Times New Roman"/>
          <w:color w:val="333333"/>
        </w:rPr>
        <w:t>（</w:t>
      </w:r>
      <w:r w:rsidRPr="00E14DBD">
        <w:rPr>
          <w:rFonts w:ascii="Times New Roman" w:hAnsi="Times New Roman"/>
          <w:color w:val="333333"/>
        </w:rPr>
        <w:t>3</w:t>
      </w:r>
      <w:r w:rsidRPr="00E14DBD">
        <w:rPr>
          <w:rFonts w:ascii="Times New Roman" w:hAnsi="Times New Roman"/>
          <w:color w:val="333333"/>
        </w:rPr>
        <w:t>）</w:t>
      </w:r>
      <w:r w:rsidR="00AF62A9" w:rsidRPr="00E14DBD">
        <w:rPr>
          <w:rFonts w:ascii="Times New Roman" w:hAnsi="Times New Roman"/>
          <w:color w:val="333333"/>
        </w:rPr>
        <w:t>建立料浆</w:t>
      </w:r>
      <w:r w:rsidR="009A37BF" w:rsidRPr="00E14DBD">
        <w:rPr>
          <w:rFonts w:ascii="Times New Roman" w:hAnsi="Times New Roman"/>
          <w:color w:val="333333"/>
        </w:rPr>
        <w:t>屈服应力模型。</w:t>
      </w:r>
      <w:r w:rsidRPr="00E14DBD">
        <w:rPr>
          <w:rFonts w:ascii="Times New Roman" w:hAnsi="Times New Roman"/>
        </w:rPr>
        <w:t>根据尾砂全固废充填</w:t>
      </w:r>
      <w:r w:rsidR="009A37BF" w:rsidRPr="00E14DBD">
        <w:rPr>
          <w:rFonts w:ascii="Times New Roman" w:hAnsi="Times New Roman"/>
        </w:rPr>
        <w:t>料浆屈服应力测试</w:t>
      </w:r>
      <w:r w:rsidRPr="00E14DBD">
        <w:rPr>
          <w:rFonts w:ascii="Times New Roman" w:hAnsi="Times New Roman"/>
        </w:rPr>
        <w:t>结果</w:t>
      </w:r>
      <w:r w:rsidR="009A37BF" w:rsidRPr="00E14DBD">
        <w:rPr>
          <w:rFonts w:ascii="Times New Roman" w:hAnsi="Times New Roman"/>
        </w:rPr>
        <w:t>，采用回归分析方法，建立</w:t>
      </w:r>
      <w:r w:rsidR="00AF62A9" w:rsidRPr="00E14DBD">
        <w:rPr>
          <w:rFonts w:ascii="Times New Roman" w:hAnsi="Times New Roman"/>
        </w:rPr>
        <w:t>全固废</w:t>
      </w:r>
      <w:r w:rsidR="009A37BF" w:rsidRPr="00E14DBD">
        <w:rPr>
          <w:rFonts w:ascii="Times New Roman" w:hAnsi="Times New Roman"/>
        </w:rPr>
        <w:t>充填料浆屈服应力的数学模型</w:t>
      </w:r>
      <w:r w:rsidRPr="00E14DBD">
        <w:rPr>
          <w:rFonts w:ascii="Times New Roman" w:hAnsi="Times New Roman"/>
        </w:rPr>
        <w:t>如下</w:t>
      </w:r>
      <w:r w:rsidR="009A37BF" w:rsidRPr="00E14DBD">
        <w:rPr>
          <w:rFonts w:ascii="Times New Roman" w:hAnsi="Times New Roman"/>
        </w:rPr>
        <w:t>：</w:t>
      </w:r>
    </w:p>
    <w:p w:rsidR="009A37BF" w:rsidRPr="00E14DBD" w:rsidRDefault="009A37BF" w:rsidP="007676F6">
      <w:pPr>
        <w:pStyle w:val="a"/>
        <w:numPr>
          <w:ilvl w:val="0"/>
          <w:numId w:val="0"/>
        </w:numPr>
        <w:snapToGrid w:val="0"/>
        <w:spacing w:beforeLines="0" w:afterLines="0" w:line="360" w:lineRule="auto"/>
        <w:ind w:firstLineChars="200" w:firstLine="480"/>
        <w:jc w:val="center"/>
        <w:outlineLvl w:val="9"/>
        <w:rPr>
          <w:rFonts w:ascii="Times New Roman" w:eastAsiaTheme="minorEastAsia"/>
          <w:color w:val="333333"/>
          <w:sz w:val="24"/>
          <w:szCs w:val="24"/>
        </w:rPr>
      </w:pPr>
      <w:r w:rsidRPr="00E14DBD">
        <w:rPr>
          <w:rFonts w:ascii="Times New Roman" w:eastAsiaTheme="minorEastAsia"/>
          <w:color w:val="333333"/>
          <w:sz w:val="24"/>
          <w:szCs w:val="24"/>
        </w:rPr>
        <w:object w:dxaOrig="1380" w:dyaOrig="360">
          <v:shape id="_x0000_i1034" type="#_x0000_t75" style="width:67.6pt;height:17.55pt" o:ole="">
            <v:imagedata r:id="rId27" o:title=""/>
          </v:shape>
          <o:OLEObject Type="Embed" ProgID="Equation.DSMT4" ShapeID="_x0000_i1034" DrawAspect="Content" ObjectID="_1696763392" r:id="rId28"/>
        </w:object>
      </w:r>
    </w:p>
    <w:p w:rsidR="009A37BF" w:rsidRPr="00E14DBD" w:rsidRDefault="00D827B3" w:rsidP="007676F6">
      <w:pPr>
        <w:pStyle w:val="a"/>
        <w:numPr>
          <w:ilvl w:val="0"/>
          <w:numId w:val="0"/>
        </w:numPr>
        <w:snapToGrid w:val="0"/>
        <w:spacing w:beforeLines="0" w:afterLines="0" w:line="360" w:lineRule="auto"/>
        <w:ind w:firstLineChars="200" w:firstLine="480"/>
        <w:outlineLvl w:val="9"/>
        <w:rPr>
          <w:rFonts w:ascii="Times New Roman" w:eastAsiaTheme="minorEastAsia"/>
          <w:color w:val="333333"/>
          <w:sz w:val="24"/>
          <w:szCs w:val="24"/>
        </w:rPr>
      </w:pPr>
      <w:r w:rsidRPr="00E14DBD">
        <w:rPr>
          <w:rFonts w:ascii="Times New Roman" w:eastAsiaTheme="minorEastAsia"/>
          <w:color w:val="333333"/>
          <w:sz w:val="24"/>
          <w:szCs w:val="24"/>
        </w:rPr>
        <w:t>（</w:t>
      </w:r>
      <w:r w:rsidRPr="00E14DBD">
        <w:rPr>
          <w:rFonts w:ascii="Times New Roman" w:eastAsiaTheme="minorEastAsia"/>
          <w:color w:val="333333"/>
          <w:sz w:val="24"/>
          <w:szCs w:val="24"/>
        </w:rPr>
        <w:t>4</w:t>
      </w:r>
      <w:r w:rsidRPr="00E14DBD">
        <w:rPr>
          <w:rFonts w:ascii="Times New Roman" w:eastAsiaTheme="minorEastAsia"/>
          <w:color w:val="333333"/>
          <w:sz w:val="24"/>
          <w:szCs w:val="24"/>
        </w:rPr>
        <w:t>）</w:t>
      </w:r>
      <w:r w:rsidR="00AF62A9" w:rsidRPr="00E14DBD">
        <w:rPr>
          <w:rFonts w:ascii="Times New Roman" w:eastAsiaTheme="minorEastAsia"/>
          <w:color w:val="333333"/>
          <w:sz w:val="24"/>
          <w:szCs w:val="24"/>
        </w:rPr>
        <w:t>建立料浆</w:t>
      </w:r>
      <w:r w:rsidR="009A37BF" w:rsidRPr="00E14DBD">
        <w:rPr>
          <w:rFonts w:ascii="Times New Roman" w:eastAsiaTheme="minorEastAsia"/>
          <w:color w:val="333333"/>
          <w:sz w:val="24"/>
          <w:szCs w:val="24"/>
        </w:rPr>
        <w:t>分层度模型。</w:t>
      </w:r>
      <w:r w:rsidRPr="00E14DBD">
        <w:rPr>
          <w:rFonts w:ascii="Times New Roman" w:eastAsiaTheme="minorEastAsia"/>
          <w:color w:val="333333"/>
          <w:sz w:val="24"/>
          <w:szCs w:val="24"/>
        </w:rPr>
        <w:t>根据尾砂全固废充填料浆</w:t>
      </w:r>
      <w:r w:rsidR="00AF62A9" w:rsidRPr="00E14DBD">
        <w:rPr>
          <w:rFonts w:ascii="Times New Roman" w:eastAsiaTheme="minorEastAsia"/>
          <w:color w:val="333333"/>
          <w:sz w:val="24"/>
          <w:szCs w:val="24"/>
        </w:rPr>
        <w:t>分层度测试</w:t>
      </w:r>
      <w:r w:rsidRPr="00E14DBD">
        <w:rPr>
          <w:rFonts w:ascii="Times New Roman" w:eastAsiaTheme="minorEastAsia"/>
          <w:color w:val="333333"/>
          <w:sz w:val="24"/>
          <w:szCs w:val="24"/>
        </w:rPr>
        <w:t>结果</w:t>
      </w:r>
      <w:r w:rsidR="009A37BF" w:rsidRPr="00E14DBD">
        <w:rPr>
          <w:rFonts w:ascii="Times New Roman" w:eastAsiaTheme="minorEastAsia"/>
          <w:color w:val="333333"/>
          <w:sz w:val="24"/>
          <w:szCs w:val="24"/>
        </w:rPr>
        <w:t>，采用回归分析方法，建立</w:t>
      </w:r>
      <w:r w:rsidR="00AF62A9" w:rsidRPr="00E14DBD">
        <w:rPr>
          <w:rFonts w:ascii="Times New Roman" w:eastAsiaTheme="minorEastAsia"/>
          <w:color w:val="333333"/>
          <w:sz w:val="24"/>
          <w:szCs w:val="24"/>
        </w:rPr>
        <w:t>全固废</w:t>
      </w:r>
      <w:r w:rsidR="009A37BF" w:rsidRPr="00E14DBD">
        <w:rPr>
          <w:rFonts w:ascii="Times New Roman" w:eastAsiaTheme="minorEastAsia"/>
          <w:color w:val="333333"/>
          <w:sz w:val="24"/>
          <w:szCs w:val="24"/>
        </w:rPr>
        <w:t>充填料浆分层度</w:t>
      </w:r>
      <w:r w:rsidR="00AF62A9" w:rsidRPr="00E14DBD">
        <w:rPr>
          <w:rFonts w:ascii="Times New Roman" w:eastAsiaTheme="minorEastAsia"/>
          <w:color w:val="333333"/>
          <w:sz w:val="24"/>
          <w:szCs w:val="24"/>
        </w:rPr>
        <w:t>的</w:t>
      </w:r>
      <w:r w:rsidR="009A37BF" w:rsidRPr="00E14DBD">
        <w:rPr>
          <w:rFonts w:ascii="Times New Roman" w:eastAsiaTheme="minorEastAsia"/>
          <w:color w:val="333333"/>
          <w:sz w:val="24"/>
          <w:szCs w:val="24"/>
        </w:rPr>
        <w:t>数学模型</w:t>
      </w:r>
      <w:r w:rsidRPr="00E14DBD">
        <w:rPr>
          <w:rFonts w:ascii="Times New Roman" w:eastAsiaTheme="minorEastAsia"/>
          <w:color w:val="333333"/>
          <w:sz w:val="24"/>
          <w:szCs w:val="24"/>
        </w:rPr>
        <w:t>如下</w:t>
      </w:r>
      <w:r w:rsidR="009A37BF" w:rsidRPr="00E14DBD">
        <w:rPr>
          <w:rFonts w:ascii="Times New Roman" w:eastAsiaTheme="minorEastAsia"/>
          <w:color w:val="333333"/>
          <w:sz w:val="24"/>
          <w:szCs w:val="24"/>
        </w:rPr>
        <w:t>：</w:t>
      </w:r>
    </w:p>
    <w:p w:rsidR="009A37BF" w:rsidRPr="00E14DBD" w:rsidRDefault="009A37BF" w:rsidP="007676F6">
      <w:pPr>
        <w:pStyle w:val="a9"/>
        <w:widowControl/>
        <w:snapToGrid w:val="0"/>
        <w:spacing w:line="360" w:lineRule="auto"/>
        <w:ind w:firstLineChars="200" w:firstLine="480"/>
        <w:jc w:val="center"/>
        <w:rPr>
          <w:rFonts w:ascii="Times New Roman" w:hAnsi="Times New Roman"/>
          <w:color w:val="333333"/>
        </w:rPr>
      </w:pPr>
      <w:r w:rsidRPr="00E14DBD">
        <w:rPr>
          <w:rFonts w:ascii="Times New Roman" w:hAnsi="Times New Roman"/>
          <w:position w:val="-12"/>
        </w:rPr>
        <w:object w:dxaOrig="1359" w:dyaOrig="360">
          <v:shape id="_x0000_i1035" type="#_x0000_t75" style="width:67pt;height:17.55pt" o:ole="">
            <v:imagedata r:id="rId29" o:title=""/>
          </v:shape>
          <o:OLEObject Type="Embed" ProgID="Equation.DSMT4" ShapeID="_x0000_i1035" DrawAspect="Content" ObjectID="_1696763393" r:id="rId30"/>
        </w:object>
      </w:r>
    </w:p>
    <w:p w:rsidR="00FD6583" w:rsidRPr="00E14DBD" w:rsidRDefault="00D827B3" w:rsidP="007676F6">
      <w:pPr>
        <w:pStyle w:val="a"/>
        <w:numPr>
          <w:ilvl w:val="0"/>
          <w:numId w:val="0"/>
        </w:numPr>
        <w:snapToGrid w:val="0"/>
        <w:spacing w:beforeLines="0" w:afterLines="0" w:line="360" w:lineRule="auto"/>
        <w:ind w:firstLineChars="200" w:firstLine="480"/>
        <w:outlineLvl w:val="9"/>
        <w:rPr>
          <w:rFonts w:ascii="Times New Roman" w:eastAsiaTheme="minorEastAsia"/>
          <w:color w:val="333333"/>
          <w:sz w:val="24"/>
          <w:szCs w:val="24"/>
        </w:rPr>
      </w:pPr>
      <w:r w:rsidRPr="00E14DBD">
        <w:rPr>
          <w:rFonts w:ascii="Times New Roman" w:eastAsiaTheme="minorEastAsia"/>
          <w:color w:val="333333"/>
          <w:sz w:val="24"/>
          <w:szCs w:val="24"/>
        </w:rPr>
        <w:t>（</w:t>
      </w:r>
      <w:r w:rsidRPr="00E14DBD">
        <w:rPr>
          <w:rFonts w:ascii="Times New Roman" w:eastAsiaTheme="minorEastAsia"/>
          <w:color w:val="333333"/>
          <w:sz w:val="24"/>
          <w:szCs w:val="24"/>
        </w:rPr>
        <w:t>5</w:t>
      </w:r>
      <w:r w:rsidRPr="00E14DBD">
        <w:rPr>
          <w:rFonts w:ascii="Times New Roman" w:eastAsiaTheme="minorEastAsia"/>
          <w:color w:val="333333"/>
          <w:sz w:val="24"/>
          <w:szCs w:val="24"/>
        </w:rPr>
        <w:t>）</w:t>
      </w:r>
      <w:r w:rsidR="00AF62A9" w:rsidRPr="00E14DBD">
        <w:rPr>
          <w:rFonts w:ascii="Times New Roman" w:eastAsiaTheme="minorEastAsia"/>
          <w:color w:val="333333"/>
          <w:sz w:val="24"/>
          <w:szCs w:val="24"/>
        </w:rPr>
        <w:t>建立料浆</w:t>
      </w:r>
      <w:r w:rsidR="00FD6583" w:rsidRPr="00E14DBD">
        <w:rPr>
          <w:rFonts w:ascii="Times New Roman" w:eastAsiaTheme="minorEastAsia"/>
          <w:color w:val="333333"/>
          <w:sz w:val="24"/>
          <w:szCs w:val="24"/>
        </w:rPr>
        <w:t>泌水率模型。</w:t>
      </w:r>
      <w:r w:rsidRPr="00E14DBD">
        <w:rPr>
          <w:rFonts w:ascii="Times New Roman" w:eastAsiaTheme="minorEastAsia"/>
          <w:color w:val="333333"/>
          <w:sz w:val="24"/>
          <w:szCs w:val="24"/>
        </w:rPr>
        <w:t>根据尾砂全固废充填料浆</w:t>
      </w:r>
      <w:r w:rsidR="00FD6583" w:rsidRPr="00E14DBD">
        <w:rPr>
          <w:rFonts w:ascii="Times New Roman" w:eastAsiaTheme="minorEastAsia"/>
          <w:color w:val="333333"/>
          <w:sz w:val="24"/>
          <w:szCs w:val="24"/>
        </w:rPr>
        <w:t>泌水率测试</w:t>
      </w:r>
      <w:r w:rsidRPr="00E14DBD">
        <w:rPr>
          <w:rFonts w:ascii="Times New Roman" w:eastAsiaTheme="minorEastAsia"/>
          <w:color w:val="333333"/>
          <w:sz w:val="24"/>
          <w:szCs w:val="24"/>
        </w:rPr>
        <w:t>结果</w:t>
      </w:r>
      <w:r w:rsidR="00AF62A9" w:rsidRPr="00E14DBD">
        <w:rPr>
          <w:rFonts w:ascii="Times New Roman" w:eastAsiaTheme="minorEastAsia"/>
          <w:color w:val="333333"/>
          <w:sz w:val="24"/>
          <w:szCs w:val="24"/>
        </w:rPr>
        <w:t>，采用</w:t>
      </w:r>
      <w:r w:rsidR="00FD6583" w:rsidRPr="00E14DBD">
        <w:rPr>
          <w:rFonts w:ascii="Times New Roman" w:eastAsiaTheme="minorEastAsia"/>
          <w:color w:val="333333"/>
          <w:sz w:val="24"/>
          <w:szCs w:val="24"/>
        </w:rPr>
        <w:t>回归分析方法，建立</w:t>
      </w:r>
      <w:r w:rsidR="00AF62A9" w:rsidRPr="00E14DBD">
        <w:rPr>
          <w:rFonts w:ascii="Times New Roman" w:eastAsiaTheme="minorEastAsia"/>
          <w:color w:val="333333"/>
          <w:sz w:val="24"/>
          <w:szCs w:val="24"/>
        </w:rPr>
        <w:t>全固废</w:t>
      </w:r>
      <w:r w:rsidR="00FD6583" w:rsidRPr="00E14DBD">
        <w:rPr>
          <w:rFonts w:ascii="Times New Roman" w:eastAsiaTheme="minorEastAsia"/>
          <w:color w:val="333333"/>
          <w:sz w:val="24"/>
          <w:szCs w:val="24"/>
        </w:rPr>
        <w:t>充填料浆泌水率</w:t>
      </w:r>
      <w:r w:rsidR="00AF62A9" w:rsidRPr="00E14DBD">
        <w:rPr>
          <w:rFonts w:ascii="Times New Roman" w:eastAsiaTheme="minorEastAsia"/>
          <w:color w:val="333333"/>
          <w:sz w:val="24"/>
          <w:szCs w:val="24"/>
        </w:rPr>
        <w:t>的</w:t>
      </w:r>
      <w:r w:rsidR="00FD6583" w:rsidRPr="00E14DBD">
        <w:rPr>
          <w:rFonts w:ascii="Times New Roman" w:eastAsiaTheme="minorEastAsia"/>
          <w:color w:val="333333"/>
          <w:sz w:val="24"/>
          <w:szCs w:val="24"/>
        </w:rPr>
        <w:t>数学模型</w:t>
      </w:r>
      <w:r w:rsidRPr="00E14DBD">
        <w:rPr>
          <w:rFonts w:ascii="Times New Roman" w:eastAsiaTheme="minorEastAsia"/>
          <w:color w:val="333333"/>
          <w:sz w:val="24"/>
          <w:szCs w:val="24"/>
        </w:rPr>
        <w:t>如下</w:t>
      </w:r>
      <w:r w:rsidR="00FD6583" w:rsidRPr="00E14DBD">
        <w:rPr>
          <w:rFonts w:ascii="Times New Roman" w:eastAsiaTheme="minorEastAsia"/>
          <w:color w:val="333333"/>
          <w:sz w:val="24"/>
          <w:szCs w:val="24"/>
        </w:rPr>
        <w:t>：</w:t>
      </w:r>
    </w:p>
    <w:p w:rsidR="009A37BF" w:rsidRPr="00E14DBD" w:rsidRDefault="00FD6583" w:rsidP="007676F6">
      <w:pPr>
        <w:pStyle w:val="a9"/>
        <w:widowControl/>
        <w:snapToGrid w:val="0"/>
        <w:spacing w:line="360" w:lineRule="auto"/>
        <w:ind w:firstLineChars="200" w:firstLine="480"/>
        <w:jc w:val="center"/>
        <w:rPr>
          <w:rFonts w:ascii="Times New Roman" w:hAnsi="Times New Roman"/>
        </w:rPr>
      </w:pPr>
      <w:r w:rsidRPr="00E14DBD">
        <w:rPr>
          <w:rFonts w:ascii="Times New Roman" w:hAnsi="Times New Roman"/>
          <w:position w:val="-12"/>
        </w:rPr>
        <w:object w:dxaOrig="1380" w:dyaOrig="360">
          <v:shape id="_x0000_i1036" type="#_x0000_t75" style="width:67.6pt;height:17.55pt" o:ole="">
            <v:imagedata r:id="rId31" o:title=""/>
          </v:shape>
          <o:OLEObject Type="Embed" ProgID="Equation.DSMT4" ShapeID="_x0000_i1036" DrawAspect="Content" ObjectID="_1696763394" r:id="rId32"/>
        </w:object>
      </w:r>
    </w:p>
    <w:p w:rsidR="008813E9" w:rsidRPr="00E14DBD" w:rsidRDefault="00D827B3" w:rsidP="007676F6">
      <w:pPr>
        <w:pStyle w:val="a"/>
        <w:numPr>
          <w:ilvl w:val="0"/>
          <w:numId w:val="0"/>
        </w:numPr>
        <w:snapToGrid w:val="0"/>
        <w:spacing w:beforeLines="0" w:afterLines="0" w:line="360" w:lineRule="auto"/>
        <w:ind w:firstLineChars="200" w:firstLine="480"/>
        <w:outlineLvl w:val="9"/>
        <w:rPr>
          <w:rFonts w:ascii="Times New Roman" w:eastAsiaTheme="minorEastAsia"/>
          <w:color w:val="333333"/>
          <w:sz w:val="24"/>
          <w:szCs w:val="24"/>
        </w:rPr>
      </w:pPr>
      <w:r w:rsidRPr="00E14DBD">
        <w:rPr>
          <w:rFonts w:ascii="Times New Roman" w:eastAsiaTheme="minorEastAsia"/>
          <w:color w:val="333333"/>
          <w:sz w:val="24"/>
          <w:szCs w:val="24"/>
        </w:rPr>
        <w:t>（</w:t>
      </w:r>
      <w:r w:rsidRPr="00E14DBD">
        <w:rPr>
          <w:rFonts w:ascii="Times New Roman" w:eastAsiaTheme="minorEastAsia"/>
          <w:color w:val="333333"/>
          <w:sz w:val="24"/>
          <w:szCs w:val="24"/>
        </w:rPr>
        <w:t>6</w:t>
      </w:r>
      <w:r w:rsidRPr="00E14DBD">
        <w:rPr>
          <w:rFonts w:ascii="Times New Roman" w:eastAsiaTheme="minorEastAsia"/>
          <w:color w:val="333333"/>
          <w:sz w:val="24"/>
          <w:szCs w:val="24"/>
        </w:rPr>
        <w:t>）建立全固废料浆配比优化模型。</w:t>
      </w:r>
      <w:r w:rsidR="008813E9" w:rsidRPr="00E14DBD">
        <w:rPr>
          <w:rFonts w:ascii="Times New Roman" w:eastAsiaTheme="minorEastAsia"/>
          <w:color w:val="333333"/>
          <w:sz w:val="24"/>
          <w:szCs w:val="24"/>
        </w:rPr>
        <w:t>以全固废充填料浆成本作为优化目标，以胶结充填体强度、充填料浆流动性和稳定性作为约束条件，建立全固废充填料浆优化设计模型：</w:t>
      </w:r>
    </w:p>
    <w:p w:rsidR="008813E9" w:rsidRPr="00E14DBD" w:rsidRDefault="008813E9" w:rsidP="007676F6">
      <w:pPr>
        <w:pStyle w:val="a"/>
        <w:numPr>
          <w:ilvl w:val="0"/>
          <w:numId w:val="0"/>
        </w:numPr>
        <w:snapToGrid w:val="0"/>
        <w:spacing w:beforeLines="0" w:afterLines="0" w:line="360" w:lineRule="auto"/>
        <w:ind w:firstLineChars="200" w:firstLine="480"/>
        <w:outlineLvl w:val="9"/>
        <w:rPr>
          <w:rFonts w:ascii="Times New Roman" w:eastAsiaTheme="minorEastAsia"/>
          <w:color w:val="333333"/>
          <w:sz w:val="24"/>
          <w:szCs w:val="24"/>
        </w:rPr>
      </w:pPr>
      <w:r w:rsidRPr="00E14DBD">
        <w:rPr>
          <w:rFonts w:ascii="宋体" w:eastAsia="宋体" w:hAnsi="宋体" w:cs="宋体" w:hint="eastAsia"/>
          <w:color w:val="333333"/>
          <w:sz w:val="24"/>
          <w:szCs w:val="24"/>
        </w:rPr>
        <w:t>①</w:t>
      </w:r>
      <w:r w:rsidRPr="00E14DBD">
        <w:rPr>
          <w:rFonts w:ascii="Times New Roman" w:eastAsiaTheme="minorEastAsia"/>
          <w:color w:val="333333"/>
          <w:sz w:val="24"/>
          <w:szCs w:val="24"/>
        </w:rPr>
        <w:t xml:space="preserve"> </w:t>
      </w:r>
      <w:r w:rsidRPr="00E14DBD">
        <w:rPr>
          <w:rFonts w:ascii="Times New Roman" w:eastAsiaTheme="minorEastAsia"/>
          <w:color w:val="333333"/>
          <w:sz w:val="24"/>
          <w:szCs w:val="24"/>
        </w:rPr>
        <w:t>料浆配比优化目标函数</w:t>
      </w:r>
    </w:p>
    <w:p w:rsidR="009A203E" w:rsidRPr="00E14DBD" w:rsidRDefault="008813E9" w:rsidP="007676F6">
      <w:pPr>
        <w:pStyle w:val="a"/>
        <w:numPr>
          <w:ilvl w:val="0"/>
          <w:numId w:val="0"/>
        </w:numPr>
        <w:snapToGrid w:val="0"/>
        <w:spacing w:beforeLines="0" w:afterLines="0" w:line="360" w:lineRule="auto"/>
        <w:ind w:firstLineChars="200" w:firstLine="420"/>
        <w:jc w:val="right"/>
        <w:outlineLvl w:val="9"/>
        <w:rPr>
          <w:rFonts w:ascii="Times New Roman" w:eastAsiaTheme="minorEastAsia"/>
          <w:color w:val="333333"/>
          <w:sz w:val="24"/>
          <w:szCs w:val="24"/>
        </w:rPr>
      </w:pPr>
      <w:r w:rsidRPr="00E14DBD">
        <w:rPr>
          <w:rFonts w:ascii="Times New Roman"/>
          <w:position w:val="-12"/>
        </w:rPr>
        <w:object w:dxaOrig="3159" w:dyaOrig="360">
          <v:shape id="_x0000_i1037" type="#_x0000_t75" style="width:150.9pt;height:16.9pt" o:ole="">
            <v:imagedata r:id="rId33" o:title=""/>
          </v:shape>
          <o:OLEObject Type="Embed" ProgID="Equation.DSMT4" ShapeID="_x0000_i1037" DrawAspect="Content" ObjectID="_1696763395" r:id="rId34"/>
        </w:object>
      </w:r>
      <w:r w:rsidRPr="00E14DBD">
        <w:rPr>
          <w:rFonts w:ascii="Times New Roman"/>
        </w:rPr>
        <w:t xml:space="preserve">                                        </w:t>
      </w:r>
      <w:r w:rsidRPr="00E14DBD">
        <w:rPr>
          <w:rFonts w:ascii="Times New Roman"/>
        </w:rPr>
        <w:t>（</w:t>
      </w:r>
      <w:r w:rsidRPr="00E14DBD">
        <w:rPr>
          <w:rFonts w:ascii="Times New Roman"/>
        </w:rPr>
        <w:t>1</w:t>
      </w:r>
      <w:r w:rsidRPr="00E14DBD">
        <w:rPr>
          <w:rFonts w:ascii="Times New Roman"/>
        </w:rPr>
        <w:t>）</w:t>
      </w:r>
    </w:p>
    <w:p w:rsidR="008813E9" w:rsidRPr="00E14DBD" w:rsidRDefault="008813E9" w:rsidP="007676F6">
      <w:pPr>
        <w:pStyle w:val="a9"/>
        <w:widowControl/>
        <w:snapToGrid w:val="0"/>
        <w:spacing w:line="360" w:lineRule="auto"/>
        <w:ind w:firstLineChars="200" w:firstLine="480"/>
        <w:rPr>
          <w:rFonts w:ascii="Times New Roman" w:hAnsi="Times New Roman"/>
        </w:rPr>
      </w:pPr>
      <w:r w:rsidRPr="00E14DBD">
        <w:rPr>
          <w:rFonts w:ascii="宋体" w:eastAsia="宋体" w:hAnsi="宋体" w:cs="宋体" w:hint="eastAsia"/>
        </w:rPr>
        <w:t>②</w:t>
      </w:r>
      <w:r w:rsidRPr="00E14DBD">
        <w:rPr>
          <w:rFonts w:ascii="Times New Roman" w:hAnsi="Times New Roman"/>
        </w:rPr>
        <w:t xml:space="preserve"> </w:t>
      </w:r>
      <w:r w:rsidRPr="00E14DBD">
        <w:rPr>
          <w:rFonts w:ascii="Times New Roman" w:hAnsi="Times New Roman"/>
        </w:rPr>
        <w:t>充填体强度约束函数</w:t>
      </w:r>
    </w:p>
    <w:p w:rsidR="00D827B3" w:rsidRPr="00E14DBD" w:rsidRDefault="008813E9" w:rsidP="007676F6">
      <w:pPr>
        <w:pStyle w:val="a9"/>
        <w:widowControl/>
        <w:snapToGrid w:val="0"/>
        <w:spacing w:line="360" w:lineRule="auto"/>
        <w:ind w:firstLineChars="200" w:firstLine="480"/>
        <w:jc w:val="right"/>
        <w:rPr>
          <w:rFonts w:ascii="Times New Roman" w:hAnsi="Times New Roman"/>
          <w:color w:val="333333"/>
        </w:rPr>
      </w:pPr>
      <w:r w:rsidRPr="00E14DBD">
        <w:rPr>
          <w:rFonts w:ascii="Times New Roman" w:hAnsi="Times New Roman"/>
          <w:position w:val="-12"/>
        </w:rPr>
        <w:object w:dxaOrig="2140" w:dyaOrig="360">
          <v:shape id="_x0000_i1038" type="#_x0000_t75" style="width:104.55pt;height:17.55pt" o:ole="">
            <v:imagedata r:id="rId35" o:title=""/>
          </v:shape>
          <o:OLEObject Type="Embed" ProgID="Equation.DSMT4" ShapeID="_x0000_i1038" DrawAspect="Content" ObjectID="_1696763396" r:id="rId36"/>
        </w:object>
      </w:r>
      <w:r w:rsidRPr="00E14DBD">
        <w:rPr>
          <w:rFonts w:ascii="Times New Roman" w:hAnsi="Times New Roman"/>
        </w:rPr>
        <w:t>、</w:t>
      </w:r>
      <w:r w:rsidRPr="00E14DBD">
        <w:rPr>
          <w:rFonts w:ascii="Times New Roman" w:hAnsi="Times New Roman"/>
          <w:position w:val="-12"/>
        </w:rPr>
        <w:object w:dxaOrig="2180" w:dyaOrig="360">
          <v:shape id="_x0000_i1039" type="#_x0000_t75" style="width:106.45pt;height:17.55pt" o:ole="">
            <v:imagedata r:id="rId37" o:title=""/>
          </v:shape>
          <o:OLEObject Type="Embed" ProgID="Equation.DSMT4" ShapeID="_x0000_i1039" DrawAspect="Content" ObjectID="_1696763397" r:id="rId38"/>
        </w:object>
      </w:r>
      <w:r w:rsidRPr="00E14DBD">
        <w:rPr>
          <w:rFonts w:ascii="Times New Roman" w:hAnsi="Times New Roman"/>
        </w:rPr>
        <w:t>、</w:t>
      </w:r>
      <w:r w:rsidRPr="00E14DBD">
        <w:rPr>
          <w:rFonts w:ascii="Times New Roman" w:hAnsi="Times New Roman"/>
          <w:position w:val="-12"/>
        </w:rPr>
        <w:object w:dxaOrig="2299" w:dyaOrig="360">
          <v:shape id="_x0000_i1040" type="#_x0000_t75" style="width:102.7pt;height:15.65pt" o:ole="">
            <v:imagedata r:id="rId39" o:title=""/>
          </v:shape>
          <o:OLEObject Type="Embed" ProgID="Equation.DSMT4" ShapeID="_x0000_i1040" DrawAspect="Content" ObjectID="_1696763398" r:id="rId40"/>
        </w:object>
      </w:r>
      <w:r w:rsidRPr="00E14DBD">
        <w:rPr>
          <w:rFonts w:ascii="Times New Roman" w:hAnsi="Times New Roman"/>
        </w:rPr>
        <w:t xml:space="preserve">   </w:t>
      </w:r>
      <w:r w:rsidRPr="00E14DBD">
        <w:rPr>
          <w:rFonts w:ascii="Times New Roman" w:hAnsi="Times New Roman"/>
        </w:rPr>
        <w:t>（</w:t>
      </w:r>
      <w:r w:rsidRPr="00E14DBD">
        <w:rPr>
          <w:rFonts w:ascii="Times New Roman" w:hAnsi="Times New Roman"/>
        </w:rPr>
        <w:t>2</w:t>
      </w:r>
      <w:r w:rsidRPr="00E14DBD">
        <w:rPr>
          <w:rFonts w:ascii="Times New Roman" w:hAnsi="Times New Roman"/>
        </w:rPr>
        <w:t>）</w:t>
      </w:r>
    </w:p>
    <w:p w:rsidR="00D827B3" w:rsidRPr="00E14DBD" w:rsidRDefault="008813E9" w:rsidP="007676F6">
      <w:pPr>
        <w:pStyle w:val="a9"/>
        <w:widowControl/>
        <w:snapToGrid w:val="0"/>
        <w:spacing w:line="360" w:lineRule="auto"/>
        <w:ind w:firstLineChars="200" w:firstLine="480"/>
        <w:rPr>
          <w:rFonts w:ascii="Times New Roman" w:hAnsi="Times New Roman"/>
          <w:color w:val="333333"/>
        </w:rPr>
      </w:pPr>
      <w:r w:rsidRPr="00E14DBD">
        <w:rPr>
          <w:rFonts w:ascii="宋体" w:eastAsia="宋体" w:hAnsi="宋体" w:cs="宋体" w:hint="eastAsia"/>
          <w:color w:val="333333"/>
        </w:rPr>
        <w:t>③</w:t>
      </w:r>
      <w:r w:rsidRPr="00E14DBD">
        <w:rPr>
          <w:rFonts w:ascii="Times New Roman" w:hAnsi="Times New Roman"/>
          <w:color w:val="333333"/>
        </w:rPr>
        <w:t xml:space="preserve"> </w:t>
      </w:r>
      <w:r w:rsidRPr="00E14DBD">
        <w:rPr>
          <w:rFonts w:ascii="Times New Roman" w:hAnsi="Times New Roman"/>
          <w:color w:val="333333"/>
        </w:rPr>
        <w:t>料浆流动性约束函数</w:t>
      </w:r>
    </w:p>
    <w:p w:rsidR="00D827B3" w:rsidRPr="00E14DBD" w:rsidRDefault="008813E9" w:rsidP="007676F6">
      <w:pPr>
        <w:pStyle w:val="a9"/>
        <w:widowControl/>
        <w:snapToGrid w:val="0"/>
        <w:spacing w:line="360" w:lineRule="auto"/>
        <w:ind w:firstLineChars="200" w:firstLine="480"/>
        <w:rPr>
          <w:rFonts w:ascii="Times New Roman" w:hAnsi="Times New Roman"/>
          <w:color w:val="333333"/>
        </w:rPr>
      </w:pPr>
      <w:r w:rsidRPr="00E14DBD">
        <w:rPr>
          <w:rFonts w:ascii="Times New Roman" w:hAnsi="Times New Roman"/>
          <w:position w:val="-12"/>
        </w:rPr>
        <w:object w:dxaOrig="1880" w:dyaOrig="360">
          <v:shape id="_x0000_i1041" type="#_x0000_t75" style="width:91.4pt;height:16.9pt" o:ole="">
            <v:imagedata r:id="rId41" o:title=""/>
          </v:shape>
          <o:OLEObject Type="Embed" ProgID="Equation.DSMT4" ShapeID="_x0000_i1041" DrawAspect="Content" ObjectID="_1696763399" r:id="rId42"/>
        </w:object>
      </w:r>
      <w:r w:rsidRPr="00E14DBD">
        <w:rPr>
          <w:rFonts w:ascii="Times New Roman" w:hAnsi="Times New Roman"/>
        </w:rPr>
        <w:t>、</w:t>
      </w:r>
      <w:r w:rsidRPr="00E14DBD">
        <w:rPr>
          <w:rFonts w:ascii="Times New Roman" w:hAnsi="Times New Roman"/>
          <w:position w:val="-12"/>
        </w:rPr>
        <w:object w:dxaOrig="1920" w:dyaOrig="360">
          <v:shape id="_x0000_i1042" type="#_x0000_t75" style="width:92.05pt;height:16.9pt" o:ole="">
            <v:imagedata r:id="rId43" o:title=""/>
          </v:shape>
          <o:OLEObject Type="Embed" ProgID="Equation.DSMT4" ShapeID="_x0000_i1042" DrawAspect="Content" ObjectID="_1696763400" r:id="rId44"/>
        </w:object>
      </w:r>
      <w:r w:rsidRPr="00E14DBD">
        <w:rPr>
          <w:rFonts w:ascii="Times New Roman" w:hAnsi="Times New Roman"/>
        </w:rPr>
        <w:t xml:space="preserve">                           </w:t>
      </w:r>
      <w:r w:rsidRPr="00E14DBD">
        <w:rPr>
          <w:rFonts w:ascii="Times New Roman" w:hAnsi="Times New Roman"/>
        </w:rPr>
        <w:t>（</w:t>
      </w:r>
      <w:r w:rsidRPr="00E14DBD">
        <w:rPr>
          <w:rFonts w:ascii="Times New Roman" w:hAnsi="Times New Roman"/>
        </w:rPr>
        <w:t>3</w:t>
      </w:r>
      <w:r w:rsidRPr="00E14DBD">
        <w:rPr>
          <w:rFonts w:ascii="Times New Roman" w:hAnsi="Times New Roman"/>
        </w:rPr>
        <w:t>）</w:t>
      </w:r>
    </w:p>
    <w:p w:rsidR="008813E9" w:rsidRPr="00E14DBD" w:rsidRDefault="008813E9" w:rsidP="007676F6">
      <w:pPr>
        <w:pStyle w:val="a9"/>
        <w:widowControl/>
        <w:snapToGrid w:val="0"/>
        <w:spacing w:line="360" w:lineRule="auto"/>
        <w:ind w:firstLineChars="200" w:firstLine="480"/>
        <w:rPr>
          <w:rFonts w:ascii="Times New Roman" w:hAnsi="Times New Roman"/>
          <w:color w:val="333333"/>
        </w:rPr>
      </w:pPr>
      <w:r w:rsidRPr="00E14DBD">
        <w:rPr>
          <w:rFonts w:ascii="宋体" w:eastAsia="宋体" w:hAnsi="宋体" w:cs="宋体" w:hint="eastAsia"/>
          <w:color w:val="333333"/>
        </w:rPr>
        <w:t>④</w:t>
      </w:r>
      <w:r w:rsidRPr="00E14DBD">
        <w:rPr>
          <w:rFonts w:ascii="Times New Roman" w:hAnsi="Times New Roman"/>
          <w:color w:val="333333"/>
        </w:rPr>
        <w:t xml:space="preserve"> </w:t>
      </w:r>
      <w:r w:rsidRPr="00E14DBD">
        <w:rPr>
          <w:rFonts w:ascii="Times New Roman" w:hAnsi="Times New Roman"/>
          <w:color w:val="333333"/>
        </w:rPr>
        <w:t>料浆稳定性约束函数</w:t>
      </w:r>
    </w:p>
    <w:p w:rsidR="008813E9" w:rsidRPr="00E14DBD" w:rsidRDefault="008813E9" w:rsidP="007676F6">
      <w:pPr>
        <w:pStyle w:val="a9"/>
        <w:widowControl/>
        <w:snapToGrid w:val="0"/>
        <w:spacing w:line="360" w:lineRule="auto"/>
        <w:ind w:firstLineChars="200" w:firstLine="480"/>
        <w:rPr>
          <w:rFonts w:ascii="Times New Roman" w:hAnsi="Times New Roman"/>
          <w:color w:val="333333"/>
        </w:rPr>
      </w:pPr>
      <w:r w:rsidRPr="00E14DBD">
        <w:rPr>
          <w:rFonts w:ascii="Times New Roman" w:hAnsi="Times New Roman"/>
          <w:position w:val="-12"/>
        </w:rPr>
        <w:object w:dxaOrig="1920" w:dyaOrig="360">
          <v:shape id="_x0000_i1043" type="#_x0000_t75" style="width:94.55pt;height:17.55pt" o:ole="">
            <v:imagedata r:id="rId45" o:title=""/>
          </v:shape>
          <o:OLEObject Type="Embed" ProgID="Equation.DSMT4" ShapeID="_x0000_i1043" DrawAspect="Content" ObjectID="_1696763401" r:id="rId46"/>
        </w:object>
      </w:r>
      <w:r w:rsidRPr="00E14DBD">
        <w:rPr>
          <w:rFonts w:ascii="Times New Roman" w:hAnsi="Times New Roman"/>
        </w:rPr>
        <w:t>、</w:t>
      </w:r>
      <w:r w:rsidRPr="00E14DBD">
        <w:rPr>
          <w:rFonts w:ascii="Times New Roman" w:hAnsi="Times New Roman"/>
          <w:position w:val="-12"/>
        </w:rPr>
        <w:object w:dxaOrig="2000" w:dyaOrig="360">
          <v:shape id="_x0000_i1044" type="#_x0000_t75" style="width:98.9pt;height:17.55pt" o:ole="">
            <v:imagedata r:id="rId47" o:title=""/>
          </v:shape>
          <o:OLEObject Type="Embed" ProgID="Equation.DSMT4" ShapeID="_x0000_i1044" DrawAspect="Content" ObjectID="_1696763402" r:id="rId48"/>
        </w:object>
      </w:r>
      <w:r w:rsidRPr="00E14DBD">
        <w:rPr>
          <w:rFonts w:ascii="Times New Roman" w:hAnsi="Times New Roman"/>
        </w:rPr>
        <w:t xml:space="preserve">                         </w:t>
      </w:r>
      <w:r w:rsidRPr="00E14DBD">
        <w:rPr>
          <w:rFonts w:ascii="Times New Roman" w:hAnsi="Times New Roman"/>
        </w:rPr>
        <w:t>（</w:t>
      </w:r>
      <w:r w:rsidRPr="00E14DBD">
        <w:rPr>
          <w:rFonts w:ascii="Times New Roman" w:hAnsi="Times New Roman"/>
        </w:rPr>
        <w:t>4</w:t>
      </w:r>
      <w:r w:rsidRPr="00E14DBD">
        <w:rPr>
          <w:rFonts w:ascii="Times New Roman" w:hAnsi="Times New Roman"/>
        </w:rPr>
        <w:t>）</w:t>
      </w:r>
    </w:p>
    <w:p w:rsidR="008813E9" w:rsidRPr="00E14DBD" w:rsidRDefault="008813E9" w:rsidP="00127D41">
      <w:pPr>
        <w:pStyle w:val="a9"/>
        <w:widowControl/>
        <w:snapToGrid w:val="0"/>
        <w:spacing w:line="360" w:lineRule="auto"/>
        <w:ind w:firstLineChars="200" w:firstLine="480"/>
        <w:rPr>
          <w:rFonts w:ascii="Times New Roman" w:hAnsi="Times New Roman"/>
          <w:color w:val="333333"/>
        </w:rPr>
      </w:pPr>
      <w:r w:rsidRPr="00E14DBD">
        <w:rPr>
          <w:rFonts w:ascii="Times New Roman" w:hAnsi="Times New Roman"/>
          <w:color w:val="333333"/>
        </w:rPr>
        <w:t>（</w:t>
      </w:r>
      <w:r w:rsidRPr="00E14DBD">
        <w:rPr>
          <w:rFonts w:ascii="Times New Roman" w:hAnsi="Times New Roman"/>
          <w:color w:val="333333"/>
        </w:rPr>
        <w:t>7</w:t>
      </w:r>
      <w:r w:rsidRPr="00E14DBD">
        <w:rPr>
          <w:rFonts w:ascii="Times New Roman" w:hAnsi="Times New Roman"/>
          <w:color w:val="333333"/>
        </w:rPr>
        <w:t>）求解全固废料浆配比优化模型。求解由式（</w:t>
      </w:r>
      <w:r w:rsidRPr="00E14DBD">
        <w:rPr>
          <w:rFonts w:ascii="Times New Roman" w:hAnsi="Times New Roman"/>
          <w:color w:val="333333"/>
        </w:rPr>
        <w:t>1</w:t>
      </w:r>
      <w:r w:rsidRPr="00E14DBD">
        <w:rPr>
          <w:rFonts w:ascii="Times New Roman" w:hAnsi="Times New Roman"/>
          <w:color w:val="333333"/>
        </w:rPr>
        <w:t>）</w:t>
      </w:r>
      <w:r w:rsidRPr="00E14DBD">
        <w:rPr>
          <w:rFonts w:ascii="Times New Roman" w:hAnsi="Times New Roman"/>
          <w:color w:val="333333"/>
        </w:rPr>
        <w:t>~</w:t>
      </w:r>
      <w:r w:rsidRPr="00E14DBD">
        <w:rPr>
          <w:rFonts w:ascii="Times New Roman" w:hAnsi="Times New Roman"/>
          <w:color w:val="333333"/>
        </w:rPr>
        <w:t>（</w:t>
      </w:r>
      <w:r w:rsidRPr="00E14DBD">
        <w:rPr>
          <w:rFonts w:ascii="Times New Roman" w:hAnsi="Times New Roman"/>
          <w:color w:val="333333"/>
        </w:rPr>
        <w:t>4</w:t>
      </w:r>
      <w:r w:rsidRPr="00E14DBD">
        <w:rPr>
          <w:rFonts w:ascii="Times New Roman" w:hAnsi="Times New Roman"/>
          <w:color w:val="333333"/>
        </w:rPr>
        <w:t>）所确定的优化模型，由此获得满足胶结充填体强度和管输特性的全固废充填料浆优化配比。</w:t>
      </w:r>
    </w:p>
    <w:p w:rsidR="00E93DD9" w:rsidRPr="00E14DBD" w:rsidRDefault="00A97E59" w:rsidP="00527A33">
      <w:pPr>
        <w:pStyle w:val="1"/>
        <w:spacing w:beforeLines="50" w:afterLines="50" w:line="360" w:lineRule="auto"/>
        <w:rPr>
          <w:rFonts w:ascii="Times New Roman" w:eastAsia="华文楷体" w:hAnsi="Times New Roman" w:cs="Times New Roman"/>
          <w:sz w:val="32"/>
          <w:szCs w:val="32"/>
        </w:rPr>
      </w:pPr>
      <w:r w:rsidRPr="00E14DBD">
        <w:rPr>
          <w:rFonts w:ascii="Times New Roman" w:eastAsia="华文楷体" w:hAnsi="Times New Roman" w:cs="Times New Roman"/>
          <w:sz w:val="32"/>
          <w:szCs w:val="32"/>
        </w:rPr>
        <w:t xml:space="preserve">3  </w:t>
      </w:r>
      <w:r w:rsidRPr="00E14DBD">
        <w:rPr>
          <w:rFonts w:ascii="Times New Roman" w:eastAsia="华文楷体" w:hAnsi="Times New Roman" w:cs="Times New Roman"/>
          <w:sz w:val="32"/>
          <w:szCs w:val="32"/>
        </w:rPr>
        <w:t>主要试验分析</w:t>
      </w:r>
    </w:p>
    <w:p w:rsidR="00356B4F" w:rsidRPr="00E14DBD" w:rsidRDefault="00356B4F" w:rsidP="00127D41">
      <w:pPr>
        <w:pStyle w:val="a9"/>
        <w:widowControl/>
        <w:spacing w:line="360" w:lineRule="auto"/>
        <w:ind w:firstLineChars="200" w:firstLine="480"/>
        <w:jc w:val="both"/>
        <w:rPr>
          <w:rFonts w:ascii="Times New Roman" w:eastAsia="华文楷体" w:hAnsi="Times New Roman"/>
          <w:b/>
          <w:color w:val="FF0000"/>
        </w:rPr>
      </w:pPr>
      <w:r w:rsidRPr="00E14DBD">
        <w:rPr>
          <w:rFonts w:ascii="Times New Roman" w:eastAsia="华文楷体" w:hAnsi="Times New Roman"/>
          <w:b/>
          <w:color w:val="FF0000"/>
        </w:rPr>
        <w:t>1</w:t>
      </w:r>
      <w:r w:rsidRPr="00E14DBD">
        <w:rPr>
          <w:rFonts w:ascii="Times New Roman" w:eastAsia="华文楷体" w:hAnsi="Times New Roman"/>
          <w:b/>
          <w:color w:val="FF0000"/>
        </w:rPr>
        <w:t>、全固废胶凝材料配比</w:t>
      </w:r>
      <w:r w:rsidR="001D7583" w:rsidRPr="00E14DBD">
        <w:rPr>
          <w:rFonts w:ascii="Times New Roman" w:eastAsia="华文楷体" w:hAnsi="Times New Roman"/>
          <w:b/>
          <w:color w:val="FF0000"/>
        </w:rPr>
        <w:t>试验</w:t>
      </w:r>
    </w:p>
    <w:p w:rsidR="001D7583" w:rsidRPr="00E14DBD" w:rsidRDefault="00356B4F" w:rsidP="00127D41">
      <w:pPr>
        <w:pStyle w:val="a9"/>
        <w:widowControl/>
        <w:spacing w:line="360" w:lineRule="auto"/>
        <w:ind w:firstLineChars="200" w:firstLine="480"/>
        <w:jc w:val="both"/>
        <w:rPr>
          <w:rFonts w:ascii="Times New Roman" w:hAnsi="Times New Roman"/>
          <w:color w:val="333333"/>
        </w:rPr>
      </w:pPr>
      <w:r w:rsidRPr="00E14DBD">
        <w:rPr>
          <w:rFonts w:ascii="Times New Roman" w:hAnsi="Times New Roman"/>
          <w:color w:val="333333"/>
        </w:rPr>
        <w:t>全固废胶凝材料是利用钢渣、工业副产石膏和矿渣，是在开展不同配比的胶结充填体强度试验的基础上，通过建立全固废胶凝材料配比优化模型获得的。因此涉及的主要试验是在标准养护条件下进行胶结充填体试块的单轴抗压强度试验。其试验方法、要求以及标准，应按照</w:t>
      </w:r>
      <w:r w:rsidR="001D7583" w:rsidRPr="00E14DBD">
        <w:rPr>
          <w:rFonts w:ascii="Times New Roman" w:hAnsi="Times New Roman"/>
          <w:color w:val="333333"/>
        </w:rPr>
        <w:t xml:space="preserve">GB / T 17671-1999 </w:t>
      </w:r>
      <w:r w:rsidR="001D7583" w:rsidRPr="00E14DBD">
        <w:rPr>
          <w:rFonts w:ascii="Times New Roman" w:hAnsi="Times New Roman"/>
          <w:color w:val="333333"/>
        </w:rPr>
        <w:t>水泥胶砂强度检验方法</w:t>
      </w:r>
      <w:r w:rsidR="001D7583" w:rsidRPr="00E14DBD">
        <w:rPr>
          <w:rFonts w:ascii="Times New Roman" w:hAnsi="Times New Roman"/>
          <w:color w:val="333333"/>
        </w:rPr>
        <w:t>ISO</w:t>
      </w:r>
      <w:r w:rsidR="00127D41" w:rsidRPr="00E14DBD">
        <w:rPr>
          <w:rFonts w:ascii="Times New Roman" w:hAnsi="Times New Roman"/>
          <w:color w:val="333333"/>
        </w:rPr>
        <w:t>法进行，表</w:t>
      </w:r>
      <w:r w:rsidR="00127D41" w:rsidRPr="00E14DBD">
        <w:rPr>
          <w:rFonts w:ascii="Times New Roman" w:hAnsi="Times New Roman"/>
          <w:color w:val="333333"/>
        </w:rPr>
        <w:t>1</w:t>
      </w:r>
      <w:r w:rsidR="00127D41" w:rsidRPr="00E14DBD">
        <w:rPr>
          <w:rFonts w:ascii="Times New Roman" w:hAnsi="Times New Roman"/>
          <w:color w:val="333333"/>
        </w:rPr>
        <w:t>是中关铁矿尾砂固结粉胶凝材料胶结充填体强度正交试验结果，由此对试验数据分析获得如下结论：</w:t>
      </w:r>
    </w:p>
    <w:p w:rsidR="00127D41" w:rsidRPr="00E14DBD" w:rsidRDefault="00127D41" w:rsidP="00527A33">
      <w:pPr>
        <w:spacing w:beforeLines="50" w:afterLines="50" w:line="312" w:lineRule="auto"/>
        <w:jc w:val="center"/>
        <w:rPr>
          <w:rFonts w:ascii="Times New Roman" w:eastAsia="黑体" w:hAnsi="Times New Roman" w:cs="Times New Roman"/>
          <w:bCs/>
          <w:szCs w:val="21"/>
        </w:rPr>
      </w:pPr>
      <w:r w:rsidRPr="00E14DBD">
        <w:rPr>
          <w:rFonts w:ascii="Times New Roman" w:eastAsia="黑体" w:hAnsi="Times New Roman" w:cs="Times New Roman"/>
          <w:bCs/>
          <w:szCs w:val="21"/>
        </w:rPr>
        <w:t>表</w:t>
      </w:r>
      <w:r w:rsidRPr="00E14DBD">
        <w:rPr>
          <w:rFonts w:ascii="Times New Roman" w:eastAsia="黑体" w:hAnsi="Times New Roman" w:cs="Times New Roman"/>
          <w:bCs/>
          <w:szCs w:val="21"/>
        </w:rPr>
        <w:t xml:space="preserve">1 </w:t>
      </w:r>
      <w:r w:rsidRPr="00E14DBD">
        <w:rPr>
          <w:rFonts w:ascii="Times New Roman" w:eastAsia="黑体" w:hAnsi="Times New Roman" w:cs="Times New Roman"/>
          <w:bCs/>
          <w:szCs w:val="21"/>
        </w:rPr>
        <w:t>尾砂固结粉胶凝材料胶结充填体强度正交试验结果</w:t>
      </w:r>
    </w:p>
    <w:tbl>
      <w:tblPr>
        <w:tblStyle w:val="af1"/>
        <w:tblW w:w="5000" w:type="pct"/>
        <w:jc w:val="center"/>
        <w:tblBorders>
          <w:left w:val="none" w:sz="0" w:space="0" w:color="auto"/>
          <w:right w:val="none" w:sz="0" w:space="0" w:color="auto"/>
          <w:insideH w:val="none" w:sz="0" w:space="0" w:color="auto"/>
          <w:insideV w:val="none" w:sz="0" w:space="0" w:color="auto"/>
        </w:tblBorders>
        <w:tblLook w:val="04A0"/>
      </w:tblPr>
      <w:tblGrid>
        <w:gridCol w:w="842"/>
        <w:gridCol w:w="1708"/>
        <w:gridCol w:w="1710"/>
        <w:gridCol w:w="2263"/>
        <w:gridCol w:w="1000"/>
        <w:gridCol w:w="999"/>
      </w:tblGrid>
      <w:tr w:rsidR="00127D41" w:rsidRPr="00E14DBD" w:rsidTr="00A47276">
        <w:trPr>
          <w:trHeight w:val="369"/>
          <w:jc w:val="center"/>
        </w:trPr>
        <w:tc>
          <w:tcPr>
            <w:tcW w:w="494" w:type="pct"/>
            <w:vMerge w:val="restart"/>
            <w:tcBorders>
              <w:top w:val="single" w:sz="12" w:space="0" w:color="auto"/>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编号</w:t>
            </w:r>
          </w:p>
        </w:tc>
        <w:tc>
          <w:tcPr>
            <w:tcW w:w="1002" w:type="pct"/>
            <w:vMerge w:val="restart"/>
            <w:tcBorders>
              <w:top w:val="single" w:sz="12" w:space="0" w:color="auto"/>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碱激发剂</w:t>
            </w:r>
            <w:r w:rsidRPr="00E14DBD">
              <w:rPr>
                <w:rFonts w:ascii="Times New Roman" w:hAnsi="Times New Roman" w:cs="Times New Roman"/>
                <w:sz w:val="20"/>
                <w:szCs w:val="20"/>
              </w:rPr>
              <w:t>/%</w:t>
            </w:r>
          </w:p>
        </w:tc>
        <w:tc>
          <w:tcPr>
            <w:tcW w:w="1003" w:type="pct"/>
            <w:vMerge w:val="restart"/>
            <w:tcBorders>
              <w:top w:val="single" w:sz="12" w:space="0" w:color="auto"/>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盐激发剂</w:t>
            </w:r>
            <w:r w:rsidRPr="00E14DBD">
              <w:rPr>
                <w:rFonts w:ascii="Times New Roman" w:hAnsi="Times New Roman" w:cs="Times New Roman"/>
                <w:sz w:val="20"/>
                <w:szCs w:val="20"/>
              </w:rPr>
              <w:t>/%</w:t>
            </w:r>
          </w:p>
        </w:tc>
        <w:tc>
          <w:tcPr>
            <w:tcW w:w="1328" w:type="pct"/>
            <w:vMerge w:val="restart"/>
            <w:tcBorders>
              <w:top w:val="single" w:sz="12" w:space="0" w:color="auto"/>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金隅太行渣粉</w:t>
            </w:r>
            <w:r w:rsidRPr="00E14DBD">
              <w:rPr>
                <w:rFonts w:ascii="Times New Roman" w:hAnsi="Times New Roman" w:cs="Times New Roman"/>
                <w:sz w:val="20"/>
                <w:szCs w:val="20"/>
              </w:rPr>
              <w:t>/%</w:t>
            </w:r>
          </w:p>
        </w:tc>
        <w:tc>
          <w:tcPr>
            <w:tcW w:w="1173" w:type="pct"/>
            <w:gridSpan w:val="2"/>
            <w:tcBorders>
              <w:top w:val="single" w:sz="12" w:space="0" w:color="auto"/>
              <w:bottom w:val="single" w:sz="4" w:space="0" w:color="000000"/>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抗压强度</w:t>
            </w:r>
            <w:r w:rsidRPr="00E14DBD">
              <w:rPr>
                <w:rFonts w:ascii="Times New Roman" w:hAnsi="Times New Roman" w:cs="Times New Roman"/>
                <w:sz w:val="20"/>
                <w:szCs w:val="20"/>
              </w:rPr>
              <w:t>/MPa</w:t>
            </w:r>
          </w:p>
        </w:tc>
      </w:tr>
      <w:tr w:rsidR="00127D41" w:rsidRPr="00E14DBD" w:rsidTr="00A47276">
        <w:trPr>
          <w:trHeight w:val="369"/>
          <w:jc w:val="center"/>
        </w:trPr>
        <w:tc>
          <w:tcPr>
            <w:tcW w:w="494" w:type="pct"/>
            <w:vMerge/>
            <w:tcBorders>
              <w:bottom w:val="single" w:sz="4" w:space="0" w:color="000000"/>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p>
        </w:tc>
        <w:tc>
          <w:tcPr>
            <w:tcW w:w="1002" w:type="pct"/>
            <w:vMerge/>
            <w:tcBorders>
              <w:bottom w:val="single" w:sz="4" w:space="0" w:color="000000"/>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p>
        </w:tc>
        <w:tc>
          <w:tcPr>
            <w:tcW w:w="1003" w:type="pct"/>
            <w:vMerge/>
            <w:tcBorders>
              <w:bottom w:val="single" w:sz="4" w:space="0" w:color="000000"/>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p>
        </w:tc>
        <w:tc>
          <w:tcPr>
            <w:tcW w:w="1328" w:type="pct"/>
            <w:vMerge/>
            <w:tcBorders>
              <w:bottom w:val="single" w:sz="4" w:space="0" w:color="000000"/>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p>
        </w:tc>
        <w:tc>
          <w:tcPr>
            <w:tcW w:w="587" w:type="pct"/>
            <w:tcBorders>
              <w:top w:val="single" w:sz="4" w:space="0" w:color="000000"/>
              <w:bottom w:val="single" w:sz="4" w:space="0" w:color="000000"/>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7d</w:t>
            </w:r>
          </w:p>
        </w:tc>
        <w:tc>
          <w:tcPr>
            <w:tcW w:w="586" w:type="pct"/>
            <w:tcBorders>
              <w:top w:val="single" w:sz="4" w:space="0" w:color="000000"/>
              <w:bottom w:val="single" w:sz="4" w:space="0" w:color="000000"/>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28d</w:t>
            </w:r>
          </w:p>
        </w:tc>
      </w:tr>
      <w:tr w:rsidR="00127D41" w:rsidRPr="00E14DBD" w:rsidTr="00A47276">
        <w:trPr>
          <w:trHeight w:val="369"/>
          <w:jc w:val="center"/>
        </w:trPr>
        <w:tc>
          <w:tcPr>
            <w:tcW w:w="494" w:type="pct"/>
            <w:tcBorders>
              <w:top w:val="single" w:sz="4" w:space="0" w:color="000000"/>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C1</w:t>
            </w:r>
          </w:p>
        </w:tc>
        <w:tc>
          <w:tcPr>
            <w:tcW w:w="1002" w:type="pct"/>
            <w:tcBorders>
              <w:top w:val="single" w:sz="4" w:space="0" w:color="000000"/>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6</w:t>
            </w:r>
          </w:p>
        </w:tc>
        <w:tc>
          <w:tcPr>
            <w:tcW w:w="1003" w:type="pct"/>
            <w:tcBorders>
              <w:top w:val="single" w:sz="4" w:space="0" w:color="000000"/>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7</w:t>
            </w:r>
          </w:p>
        </w:tc>
        <w:tc>
          <w:tcPr>
            <w:tcW w:w="1328" w:type="pct"/>
            <w:tcBorders>
              <w:top w:val="single" w:sz="4" w:space="0" w:color="000000"/>
              <w:tl2br w:val="nil"/>
              <w:tr2bl w:val="nil"/>
            </w:tcBorders>
            <w:vAlign w:val="center"/>
          </w:tcPr>
          <w:p w:rsidR="00127D41" w:rsidRPr="00E14DBD" w:rsidRDefault="00127D41" w:rsidP="00A47276">
            <w:pPr>
              <w:widowControl/>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87</w:t>
            </w:r>
          </w:p>
        </w:tc>
        <w:tc>
          <w:tcPr>
            <w:tcW w:w="587" w:type="pct"/>
            <w:tcBorders>
              <w:top w:val="single" w:sz="4" w:space="0" w:color="000000"/>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0.28</w:t>
            </w:r>
          </w:p>
        </w:tc>
        <w:tc>
          <w:tcPr>
            <w:tcW w:w="586" w:type="pct"/>
            <w:tcBorders>
              <w:top w:val="single" w:sz="4" w:space="0" w:color="000000"/>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1.52</w:t>
            </w:r>
          </w:p>
        </w:tc>
      </w:tr>
      <w:tr w:rsidR="00127D41" w:rsidRPr="00E14DBD" w:rsidTr="00A47276">
        <w:trPr>
          <w:trHeight w:val="369"/>
          <w:jc w:val="center"/>
        </w:trPr>
        <w:tc>
          <w:tcPr>
            <w:tcW w:w="494"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C2</w:t>
            </w:r>
          </w:p>
        </w:tc>
        <w:tc>
          <w:tcPr>
            <w:tcW w:w="1002"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6</w:t>
            </w:r>
          </w:p>
        </w:tc>
        <w:tc>
          <w:tcPr>
            <w:tcW w:w="1003"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8</w:t>
            </w:r>
          </w:p>
        </w:tc>
        <w:tc>
          <w:tcPr>
            <w:tcW w:w="1328"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86</w:t>
            </w:r>
          </w:p>
        </w:tc>
        <w:tc>
          <w:tcPr>
            <w:tcW w:w="587"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0.24</w:t>
            </w:r>
          </w:p>
        </w:tc>
        <w:tc>
          <w:tcPr>
            <w:tcW w:w="586"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1.51</w:t>
            </w:r>
          </w:p>
        </w:tc>
      </w:tr>
      <w:tr w:rsidR="00127D41" w:rsidRPr="00E14DBD" w:rsidTr="00A47276">
        <w:trPr>
          <w:trHeight w:val="369"/>
          <w:jc w:val="center"/>
        </w:trPr>
        <w:tc>
          <w:tcPr>
            <w:tcW w:w="494"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C3</w:t>
            </w:r>
          </w:p>
        </w:tc>
        <w:tc>
          <w:tcPr>
            <w:tcW w:w="1002"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6</w:t>
            </w:r>
          </w:p>
        </w:tc>
        <w:tc>
          <w:tcPr>
            <w:tcW w:w="1003"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9</w:t>
            </w:r>
          </w:p>
        </w:tc>
        <w:tc>
          <w:tcPr>
            <w:tcW w:w="1328"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85</w:t>
            </w:r>
          </w:p>
        </w:tc>
        <w:tc>
          <w:tcPr>
            <w:tcW w:w="587"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0.33</w:t>
            </w:r>
          </w:p>
        </w:tc>
        <w:tc>
          <w:tcPr>
            <w:tcW w:w="586"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1.42</w:t>
            </w:r>
          </w:p>
        </w:tc>
      </w:tr>
      <w:tr w:rsidR="00127D41" w:rsidRPr="00E14DBD" w:rsidTr="00A47276">
        <w:trPr>
          <w:trHeight w:val="369"/>
          <w:jc w:val="center"/>
        </w:trPr>
        <w:tc>
          <w:tcPr>
            <w:tcW w:w="494"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C4</w:t>
            </w:r>
          </w:p>
        </w:tc>
        <w:tc>
          <w:tcPr>
            <w:tcW w:w="1002"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7</w:t>
            </w:r>
          </w:p>
        </w:tc>
        <w:tc>
          <w:tcPr>
            <w:tcW w:w="1003"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7</w:t>
            </w:r>
          </w:p>
        </w:tc>
        <w:tc>
          <w:tcPr>
            <w:tcW w:w="1328"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86</w:t>
            </w:r>
          </w:p>
        </w:tc>
        <w:tc>
          <w:tcPr>
            <w:tcW w:w="587"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0.28</w:t>
            </w:r>
          </w:p>
        </w:tc>
        <w:tc>
          <w:tcPr>
            <w:tcW w:w="586"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1.64</w:t>
            </w:r>
          </w:p>
        </w:tc>
      </w:tr>
      <w:tr w:rsidR="00127D41" w:rsidRPr="00E14DBD" w:rsidTr="00A47276">
        <w:trPr>
          <w:trHeight w:val="369"/>
          <w:jc w:val="center"/>
        </w:trPr>
        <w:tc>
          <w:tcPr>
            <w:tcW w:w="494"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C5</w:t>
            </w:r>
          </w:p>
        </w:tc>
        <w:tc>
          <w:tcPr>
            <w:tcW w:w="1002"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7</w:t>
            </w:r>
          </w:p>
        </w:tc>
        <w:tc>
          <w:tcPr>
            <w:tcW w:w="1003"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8</w:t>
            </w:r>
          </w:p>
        </w:tc>
        <w:tc>
          <w:tcPr>
            <w:tcW w:w="1328"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85</w:t>
            </w:r>
          </w:p>
        </w:tc>
        <w:tc>
          <w:tcPr>
            <w:tcW w:w="587"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0.38</w:t>
            </w:r>
          </w:p>
        </w:tc>
        <w:tc>
          <w:tcPr>
            <w:tcW w:w="586"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1.62</w:t>
            </w:r>
          </w:p>
        </w:tc>
      </w:tr>
      <w:tr w:rsidR="00127D41" w:rsidRPr="00E14DBD" w:rsidTr="00A47276">
        <w:trPr>
          <w:trHeight w:val="369"/>
          <w:jc w:val="center"/>
        </w:trPr>
        <w:tc>
          <w:tcPr>
            <w:tcW w:w="494"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C6</w:t>
            </w:r>
          </w:p>
        </w:tc>
        <w:tc>
          <w:tcPr>
            <w:tcW w:w="1002"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7</w:t>
            </w:r>
          </w:p>
        </w:tc>
        <w:tc>
          <w:tcPr>
            <w:tcW w:w="1003"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9</w:t>
            </w:r>
          </w:p>
        </w:tc>
        <w:tc>
          <w:tcPr>
            <w:tcW w:w="1328"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84</w:t>
            </w:r>
          </w:p>
        </w:tc>
        <w:tc>
          <w:tcPr>
            <w:tcW w:w="587"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0.42</w:t>
            </w:r>
          </w:p>
        </w:tc>
        <w:tc>
          <w:tcPr>
            <w:tcW w:w="586"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1.66</w:t>
            </w:r>
          </w:p>
        </w:tc>
      </w:tr>
      <w:tr w:rsidR="00127D41" w:rsidRPr="00E14DBD" w:rsidTr="00A47276">
        <w:trPr>
          <w:trHeight w:val="369"/>
          <w:jc w:val="center"/>
        </w:trPr>
        <w:tc>
          <w:tcPr>
            <w:tcW w:w="494"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C7</w:t>
            </w:r>
          </w:p>
        </w:tc>
        <w:tc>
          <w:tcPr>
            <w:tcW w:w="1002"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8</w:t>
            </w:r>
          </w:p>
        </w:tc>
        <w:tc>
          <w:tcPr>
            <w:tcW w:w="1003"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7</w:t>
            </w:r>
          </w:p>
        </w:tc>
        <w:tc>
          <w:tcPr>
            <w:tcW w:w="1328"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85</w:t>
            </w:r>
          </w:p>
        </w:tc>
        <w:tc>
          <w:tcPr>
            <w:tcW w:w="587"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0.47</w:t>
            </w:r>
          </w:p>
        </w:tc>
        <w:tc>
          <w:tcPr>
            <w:tcW w:w="586"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1.53</w:t>
            </w:r>
          </w:p>
        </w:tc>
      </w:tr>
      <w:tr w:rsidR="00127D41" w:rsidRPr="00E14DBD" w:rsidTr="00A47276">
        <w:trPr>
          <w:trHeight w:val="369"/>
          <w:jc w:val="center"/>
        </w:trPr>
        <w:tc>
          <w:tcPr>
            <w:tcW w:w="494"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C8</w:t>
            </w:r>
          </w:p>
        </w:tc>
        <w:tc>
          <w:tcPr>
            <w:tcW w:w="1002"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8</w:t>
            </w:r>
          </w:p>
        </w:tc>
        <w:tc>
          <w:tcPr>
            <w:tcW w:w="1003"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8</w:t>
            </w:r>
          </w:p>
        </w:tc>
        <w:tc>
          <w:tcPr>
            <w:tcW w:w="1328"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84</w:t>
            </w:r>
          </w:p>
        </w:tc>
        <w:tc>
          <w:tcPr>
            <w:tcW w:w="587"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0.58</w:t>
            </w:r>
          </w:p>
        </w:tc>
        <w:tc>
          <w:tcPr>
            <w:tcW w:w="586"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1.73</w:t>
            </w:r>
          </w:p>
        </w:tc>
      </w:tr>
      <w:tr w:rsidR="00127D41" w:rsidRPr="00E14DBD" w:rsidTr="00A47276">
        <w:trPr>
          <w:trHeight w:val="369"/>
          <w:jc w:val="center"/>
        </w:trPr>
        <w:tc>
          <w:tcPr>
            <w:tcW w:w="494"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C9</w:t>
            </w:r>
          </w:p>
        </w:tc>
        <w:tc>
          <w:tcPr>
            <w:tcW w:w="1002"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8</w:t>
            </w:r>
          </w:p>
        </w:tc>
        <w:tc>
          <w:tcPr>
            <w:tcW w:w="1003"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9</w:t>
            </w:r>
          </w:p>
        </w:tc>
        <w:tc>
          <w:tcPr>
            <w:tcW w:w="1328"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83</w:t>
            </w:r>
          </w:p>
        </w:tc>
        <w:tc>
          <w:tcPr>
            <w:tcW w:w="587"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0.62</w:t>
            </w:r>
          </w:p>
        </w:tc>
        <w:tc>
          <w:tcPr>
            <w:tcW w:w="586"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1.70</w:t>
            </w:r>
          </w:p>
        </w:tc>
      </w:tr>
      <w:tr w:rsidR="00127D41" w:rsidRPr="00E14DBD" w:rsidTr="00A47276">
        <w:trPr>
          <w:trHeight w:val="369"/>
          <w:jc w:val="center"/>
        </w:trPr>
        <w:tc>
          <w:tcPr>
            <w:tcW w:w="494"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C10</w:t>
            </w:r>
          </w:p>
        </w:tc>
        <w:tc>
          <w:tcPr>
            <w:tcW w:w="1002"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9</w:t>
            </w:r>
          </w:p>
        </w:tc>
        <w:tc>
          <w:tcPr>
            <w:tcW w:w="1003"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9</w:t>
            </w:r>
          </w:p>
        </w:tc>
        <w:tc>
          <w:tcPr>
            <w:tcW w:w="1328" w:type="pct"/>
            <w:tcBorders>
              <w:tl2br w:val="nil"/>
              <w:tr2bl w:val="nil"/>
            </w:tcBorders>
            <w:vAlign w:val="center"/>
          </w:tcPr>
          <w:p w:rsidR="00127D41" w:rsidRPr="00E14DBD" w:rsidRDefault="00127D41" w:rsidP="00A47276">
            <w:pPr>
              <w:widowControl/>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82</w:t>
            </w:r>
          </w:p>
        </w:tc>
        <w:tc>
          <w:tcPr>
            <w:tcW w:w="587"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0.70</w:t>
            </w:r>
          </w:p>
        </w:tc>
        <w:tc>
          <w:tcPr>
            <w:tcW w:w="586"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1.53</w:t>
            </w:r>
          </w:p>
        </w:tc>
      </w:tr>
      <w:tr w:rsidR="00127D41" w:rsidRPr="00E14DBD" w:rsidTr="00A47276">
        <w:trPr>
          <w:trHeight w:val="369"/>
          <w:jc w:val="center"/>
        </w:trPr>
        <w:tc>
          <w:tcPr>
            <w:tcW w:w="494"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C11</w:t>
            </w:r>
          </w:p>
        </w:tc>
        <w:tc>
          <w:tcPr>
            <w:tcW w:w="1002"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9</w:t>
            </w:r>
          </w:p>
        </w:tc>
        <w:tc>
          <w:tcPr>
            <w:tcW w:w="1003"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11</w:t>
            </w:r>
          </w:p>
        </w:tc>
        <w:tc>
          <w:tcPr>
            <w:tcW w:w="1328"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80</w:t>
            </w:r>
          </w:p>
        </w:tc>
        <w:tc>
          <w:tcPr>
            <w:tcW w:w="587"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0.83</w:t>
            </w:r>
          </w:p>
        </w:tc>
        <w:tc>
          <w:tcPr>
            <w:tcW w:w="586"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1.57</w:t>
            </w:r>
          </w:p>
        </w:tc>
      </w:tr>
      <w:tr w:rsidR="00127D41" w:rsidRPr="00E14DBD" w:rsidTr="00A47276">
        <w:trPr>
          <w:trHeight w:val="369"/>
          <w:jc w:val="center"/>
        </w:trPr>
        <w:tc>
          <w:tcPr>
            <w:tcW w:w="494"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C12</w:t>
            </w:r>
          </w:p>
        </w:tc>
        <w:tc>
          <w:tcPr>
            <w:tcW w:w="1002"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9</w:t>
            </w:r>
          </w:p>
        </w:tc>
        <w:tc>
          <w:tcPr>
            <w:tcW w:w="1003"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13</w:t>
            </w:r>
          </w:p>
        </w:tc>
        <w:tc>
          <w:tcPr>
            <w:tcW w:w="1328"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78</w:t>
            </w:r>
          </w:p>
        </w:tc>
        <w:tc>
          <w:tcPr>
            <w:tcW w:w="587"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0.93</w:t>
            </w:r>
          </w:p>
        </w:tc>
        <w:tc>
          <w:tcPr>
            <w:tcW w:w="586"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1.86</w:t>
            </w:r>
          </w:p>
        </w:tc>
      </w:tr>
      <w:tr w:rsidR="00127D41" w:rsidRPr="00E14DBD" w:rsidTr="00A47276">
        <w:trPr>
          <w:trHeight w:val="369"/>
          <w:jc w:val="center"/>
        </w:trPr>
        <w:tc>
          <w:tcPr>
            <w:tcW w:w="494"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C13</w:t>
            </w:r>
          </w:p>
        </w:tc>
        <w:tc>
          <w:tcPr>
            <w:tcW w:w="1002"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9</w:t>
            </w:r>
          </w:p>
        </w:tc>
        <w:tc>
          <w:tcPr>
            <w:tcW w:w="1003"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15</w:t>
            </w:r>
          </w:p>
        </w:tc>
        <w:tc>
          <w:tcPr>
            <w:tcW w:w="1328"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76</w:t>
            </w:r>
          </w:p>
        </w:tc>
        <w:tc>
          <w:tcPr>
            <w:tcW w:w="587"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0.96</w:t>
            </w:r>
          </w:p>
        </w:tc>
        <w:tc>
          <w:tcPr>
            <w:tcW w:w="586"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1.58</w:t>
            </w:r>
          </w:p>
        </w:tc>
      </w:tr>
      <w:tr w:rsidR="00127D41" w:rsidRPr="00E14DBD" w:rsidTr="00A47276">
        <w:trPr>
          <w:trHeight w:val="369"/>
          <w:jc w:val="center"/>
        </w:trPr>
        <w:tc>
          <w:tcPr>
            <w:tcW w:w="494"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C14</w:t>
            </w:r>
          </w:p>
        </w:tc>
        <w:tc>
          <w:tcPr>
            <w:tcW w:w="1002"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10</w:t>
            </w:r>
          </w:p>
        </w:tc>
        <w:tc>
          <w:tcPr>
            <w:tcW w:w="1003"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9</w:t>
            </w:r>
          </w:p>
        </w:tc>
        <w:tc>
          <w:tcPr>
            <w:tcW w:w="1328"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81</w:t>
            </w:r>
          </w:p>
        </w:tc>
        <w:tc>
          <w:tcPr>
            <w:tcW w:w="587"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0.79</w:t>
            </w:r>
          </w:p>
        </w:tc>
        <w:tc>
          <w:tcPr>
            <w:tcW w:w="586"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1.74</w:t>
            </w:r>
          </w:p>
        </w:tc>
      </w:tr>
      <w:tr w:rsidR="00127D41" w:rsidRPr="00E14DBD" w:rsidTr="00A47276">
        <w:trPr>
          <w:trHeight w:val="369"/>
          <w:jc w:val="center"/>
        </w:trPr>
        <w:tc>
          <w:tcPr>
            <w:tcW w:w="494"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C15</w:t>
            </w:r>
          </w:p>
        </w:tc>
        <w:tc>
          <w:tcPr>
            <w:tcW w:w="1002"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10</w:t>
            </w:r>
          </w:p>
        </w:tc>
        <w:tc>
          <w:tcPr>
            <w:tcW w:w="1003"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11</w:t>
            </w:r>
          </w:p>
        </w:tc>
        <w:tc>
          <w:tcPr>
            <w:tcW w:w="1328"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79</w:t>
            </w:r>
          </w:p>
        </w:tc>
        <w:tc>
          <w:tcPr>
            <w:tcW w:w="587"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0.89</w:t>
            </w:r>
          </w:p>
        </w:tc>
        <w:tc>
          <w:tcPr>
            <w:tcW w:w="586"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1.75</w:t>
            </w:r>
          </w:p>
        </w:tc>
      </w:tr>
      <w:tr w:rsidR="00127D41" w:rsidRPr="00E14DBD" w:rsidTr="00A47276">
        <w:trPr>
          <w:trHeight w:val="369"/>
          <w:jc w:val="center"/>
        </w:trPr>
        <w:tc>
          <w:tcPr>
            <w:tcW w:w="494"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C16</w:t>
            </w:r>
          </w:p>
        </w:tc>
        <w:tc>
          <w:tcPr>
            <w:tcW w:w="1002"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10</w:t>
            </w:r>
          </w:p>
        </w:tc>
        <w:tc>
          <w:tcPr>
            <w:tcW w:w="1003"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13</w:t>
            </w:r>
          </w:p>
        </w:tc>
        <w:tc>
          <w:tcPr>
            <w:tcW w:w="1328" w:type="pct"/>
            <w:tcBorders>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77</w:t>
            </w:r>
          </w:p>
        </w:tc>
        <w:tc>
          <w:tcPr>
            <w:tcW w:w="587"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1.12</w:t>
            </w:r>
          </w:p>
        </w:tc>
        <w:tc>
          <w:tcPr>
            <w:tcW w:w="586" w:type="pct"/>
            <w:tcBorders>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b/>
                <w:sz w:val="20"/>
                <w:szCs w:val="20"/>
              </w:rPr>
            </w:pPr>
            <w:r w:rsidRPr="00E14DBD">
              <w:rPr>
                <w:rFonts w:ascii="Times New Roman" w:hAnsi="Times New Roman" w:cs="Times New Roman"/>
                <w:kern w:val="0"/>
                <w:sz w:val="20"/>
                <w:szCs w:val="20"/>
              </w:rPr>
              <w:t>1.88</w:t>
            </w:r>
          </w:p>
        </w:tc>
      </w:tr>
      <w:tr w:rsidR="00127D41" w:rsidRPr="00E14DBD" w:rsidTr="00A47276">
        <w:trPr>
          <w:trHeight w:val="483"/>
          <w:jc w:val="center"/>
        </w:trPr>
        <w:tc>
          <w:tcPr>
            <w:tcW w:w="494" w:type="pct"/>
            <w:tcBorders>
              <w:bottom w:val="single" w:sz="12" w:space="0" w:color="auto"/>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C17</w:t>
            </w:r>
          </w:p>
        </w:tc>
        <w:tc>
          <w:tcPr>
            <w:tcW w:w="1002" w:type="pct"/>
            <w:tcBorders>
              <w:bottom w:val="single" w:sz="12" w:space="0" w:color="auto"/>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10</w:t>
            </w:r>
          </w:p>
        </w:tc>
        <w:tc>
          <w:tcPr>
            <w:tcW w:w="1003" w:type="pct"/>
            <w:tcBorders>
              <w:bottom w:val="single" w:sz="12" w:space="0" w:color="auto"/>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15</w:t>
            </w:r>
          </w:p>
        </w:tc>
        <w:tc>
          <w:tcPr>
            <w:tcW w:w="1328" w:type="pct"/>
            <w:tcBorders>
              <w:bottom w:val="single" w:sz="12" w:space="0" w:color="auto"/>
              <w:tl2br w:val="nil"/>
              <w:tr2bl w:val="nil"/>
            </w:tcBorders>
            <w:vAlign w:val="center"/>
          </w:tcPr>
          <w:p w:rsidR="00127D41" w:rsidRPr="00E14DBD" w:rsidRDefault="00127D41" w:rsidP="00A47276">
            <w:pPr>
              <w:spacing w:line="312" w:lineRule="auto"/>
              <w:jc w:val="center"/>
              <w:rPr>
                <w:rFonts w:ascii="Times New Roman" w:hAnsi="Times New Roman" w:cs="Times New Roman"/>
                <w:sz w:val="20"/>
                <w:szCs w:val="20"/>
              </w:rPr>
            </w:pPr>
            <w:r w:rsidRPr="00E14DBD">
              <w:rPr>
                <w:rFonts w:ascii="Times New Roman" w:hAnsi="Times New Roman" w:cs="Times New Roman"/>
                <w:sz w:val="20"/>
                <w:szCs w:val="20"/>
              </w:rPr>
              <w:t>75</w:t>
            </w:r>
          </w:p>
        </w:tc>
        <w:tc>
          <w:tcPr>
            <w:tcW w:w="587" w:type="pct"/>
            <w:tcBorders>
              <w:bottom w:val="single" w:sz="12" w:space="0" w:color="auto"/>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1.10</w:t>
            </w:r>
          </w:p>
        </w:tc>
        <w:tc>
          <w:tcPr>
            <w:tcW w:w="586" w:type="pct"/>
            <w:tcBorders>
              <w:bottom w:val="single" w:sz="12" w:space="0" w:color="auto"/>
              <w:tl2br w:val="nil"/>
              <w:tr2bl w:val="nil"/>
            </w:tcBorders>
            <w:vAlign w:val="center"/>
          </w:tcPr>
          <w:p w:rsidR="00127D41" w:rsidRPr="00E14DBD" w:rsidRDefault="00127D41" w:rsidP="00A47276">
            <w:pPr>
              <w:widowControl/>
              <w:spacing w:line="312" w:lineRule="auto"/>
              <w:jc w:val="center"/>
              <w:textAlignment w:val="center"/>
              <w:rPr>
                <w:rFonts w:ascii="Times New Roman" w:hAnsi="Times New Roman" w:cs="Times New Roman"/>
                <w:sz w:val="20"/>
                <w:szCs w:val="20"/>
              </w:rPr>
            </w:pPr>
            <w:r w:rsidRPr="00E14DBD">
              <w:rPr>
                <w:rFonts w:ascii="Times New Roman" w:hAnsi="Times New Roman" w:cs="Times New Roman"/>
                <w:kern w:val="0"/>
                <w:sz w:val="20"/>
                <w:szCs w:val="20"/>
              </w:rPr>
              <w:t>1.52</w:t>
            </w:r>
          </w:p>
        </w:tc>
      </w:tr>
    </w:tbl>
    <w:p w:rsidR="00127D41" w:rsidRPr="00E14DBD" w:rsidRDefault="00127D41" w:rsidP="00127D41">
      <w:pPr>
        <w:spacing w:line="336" w:lineRule="auto"/>
        <w:ind w:firstLineChars="200" w:firstLine="480"/>
        <w:rPr>
          <w:rFonts w:ascii="Times New Roman" w:hAnsi="Times New Roman" w:cs="Times New Roman"/>
          <w:color w:val="000000" w:themeColor="text1"/>
          <w:sz w:val="24"/>
        </w:rPr>
      </w:pPr>
      <w:r w:rsidRPr="00E14DBD">
        <w:rPr>
          <w:rFonts w:ascii="Times New Roman" w:hAnsi="Times New Roman" w:cs="Times New Roman"/>
          <w:color w:val="000000" w:themeColor="text1"/>
          <w:sz w:val="24"/>
        </w:rPr>
        <w:t>（</w:t>
      </w:r>
      <w:r w:rsidRPr="00E14DBD">
        <w:rPr>
          <w:rFonts w:ascii="Times New Roman" w:hAnsi="Times New Roman" w:cs="Times New Roman"/>
          <w:color w:val="000000" w:themeColor="text1"/>
          <w:sz w:val="24"/>
        </w:rPr>
        <w:t>1</w:t>
      </w:r>
      <w:r w:rsidRPr="00E14DBD">
        <w:rPr>
          <w:rFonts w:ascii="Times New Roman" w:hAnsi="Times New Roman" w:cs="Times New Roman"/>
          <w:color w:val="000000" w:themeColor="text1"/>
          <w:sz w:val="24"/>
        </w:rPr>
        <w:t>）矿渣基充填固结粉胶凝材料胶结充填体强度正交试验中</w:t>
      </w:r>
      <w:r w:rsidRPr="00E14DBD">
        <w:rPr>
          <w:rFonts w:ascii="Times New Roman" w:hAnsi="Times New Roman" w:cs="Times New Roman"/>
          <w:color w:val="000000" w:themeColor="text1"/>
          <w:sz w:val="24"/>
        </w:rPr>
        <w:t>C16</w:t>
      </w:r>
      <w:r w:rsidRPr="00E14DBD">
        <w:rPr>
          <w:rFonts w:ascii="Times New Roman" w:hAnsi="Times New Roman" w:cs="Times New Roman"/>
          <w:color w:val="000000" w:themeColor="text1"/>
          <w:sz w:val="24"/>
        </w:rPr>
        <w:t>组的</w:t>
      </w:r>
      <w:r w:rsidRPr="00E14DBD">
        <w:rPr>
          <w:rFonts w:ascii="Times New Roman" w:hAnsi="Times New Roman" w:cs="Times New Roman"/>
          <w:color w:val="000000" w:themeColor="text1"/>
          <w:sz w:val="24"/>
        </w:rPr>
        <w:t>7d</w:t>
      </w:r>
      <w:r w:rsidRPr="00E14DBD">
        <w:rPr>
          <w:rFonts w:ascii="Times New Roman" w:hAnsi="Times New Roman" w:cs="Times New Roman"/>
          <w:color w:val="000000" w:themeColor="text1"/>
          <w:sz w:val="24"/>
        </w:rPr>
        <w:t>和</w:t>
      </w:r>
      <w:r w:rsidRPr="00E14DBD">
        <w:rPr>
          <w:rFonts w:ascii="Times New Roman" w:hAnsi="Times New Roman" w:cs="Times New Roman"/>
          <w:color w:val="000000" w:themeColor="text1"/>
          <w:sz w:val="24"/>
        </w:rPr>
        <w:t>28d</w:t>
      </w:r>
      <w:r w:rsidRPr="00E14DBD">
        <w:rPr>
          <w:rFonts w:ascii="Times New Roman" w:hAnsi="Times New Roman" w:cs="Times New Roman"/>
          <w:color w:val="000000" w:themeColor="text1"/>
          <w:sz w:val="24"/>
        </w:rPr>
        <w:t>强度最高，分别达到</w:t>
      </w:r>
      <w:r w:rsidRPr="00E14DBD">
        <w:rPr>
          <w:rFonts w:ascii="Times New Roman" w:hAnsi="Times New Roman" w:cs="Times New Roman"/>
          <w:color w:val="000000" w:themeColor="text1"/>
          <w:sz w:val="24"/>
        </w:rPr>
        <w:t>1.12MPa</w:t>
      </w:r>
      <w:r w:rsidRPr="00E14DBD">
        <w:rPr>
          <w:rFonts w:ascii="Times New Roman" w:hAnsi="Times New Roman" w:cs="Times New Roman"/>
          <w:color w:val="000000" w:themeColor="text1"/>
          <w:sz w:val="24"/>
        </w:rPr>
        <w:t>和</w:t>
      </w:r>
      <w:r w:rsidRPr="00E14DBD">
        <w:rPr>
          <w:rFonts w:ascii="Times New Roman" w:hAnsi="Times New Roman" w:cs="Times New Roman"/>
          <w:color w:val="000000" w:themeColor="text1"/>
          <w:sz w:val="24"/>
        </w:rPr>
        <w:t>1.88MPa</w:t>
      </w:r>
      <w:r w:rsidRPr="00E14DBD">
        <w:rPr>
          <w:rFonts w:ascii="Times New Roman" w:hAnsi="Times New Roman" w:cs="Times New Roman"/>
          <w:color w:val="000000" w:themeColor="text1"/>
          <w:sz w:val="24"/>
        </w:rPr>
        <w:t>，其复合激发剂最优配方为：碱激发剂</w:t>
      </w:r>
      <w:r w:rsidRPr="00E14DBD">
        <w:rPr>
          <w:rFonts w:ascii="Times New Roman" w:hAnsi="Times New Roman" w:cs="Times New Roman"/>
          <w:color w:val="000000" w:themeColor="text1"/>
          <w:sz w:val="24"/>
        </w:rPr>
        <w:t>10%</w:t>
      </w:r>
      <w:r w:rsidRPr="00E14DBD">
        <w:rPr>
          <w:rFonts w:ascii="Times New Roman" w:hAnsi="Times New Roman" w:cs="Times New Roman"/>
          <w:color w:val="000000" w:themeColor="text1"/>
          <w:sz w:val="24"/>
        </w:rPr>
        <w:t>、盐激发剂</w:t>
      </w:r>
      <w:r w:rsidRPr="00E14DBD">
        <w:rPr>
          <w:rFonts w:ascii="Times New Roman" w:hAnsi="Times New Roman" w:cs="Times New Roman"/>
          <w:color w:val="000000" w:themeColor="text1"/>
          <w:sz w:val="24"/>
        </w:rPr>
        <w:t>13%</w:t>
      </w:r>
      <w:r w:rsidRPr="00E14DBD">
        <w:rPr>
          <w:rFonts w:ascii="Times New Roman" w:hAnsi="Times New Roman" w:cs="Times New Roman"/>
          <w:color w:val="000000" w:themeColor="text1"/>
          <w:sz w:val="24"/>
        </w:rPr>
        <w:t>。</w:t>
      </w:r>
    </w:p>
    <w:p w:rsidR="00127D41" w:rsidRPr="00E14DBD" w:rsidRDefault="00127D41" w:rsidP="00127D41">
      <w:pPr>
        <w:spacing w:line="336" w:lineRule="auto"/>
        <w:ind w:firstLineChars="200" w:firstLine="480"/>
        <w:rPr>
          <w:rFonts w:ascii="Times New Roman" w:hAnsi="Times New Roman" w:cs="Times New Roman"/>
          <w:color w:val="000000" w:themeColor="text1"/>
          <w:sz w:val="24"/>
        </w:rPr>
      </w:pPr>
      <w:r w:rsidRPr="00E14DBD">
        <w:rPr>
          <w:rFonts w:ascii="Times New Roman" w:hAnsi="Times New Roman" w:cs="Times New Roman"/>
          <w:color w:val="000000" w:themeColor="text1"/>
          <w:sz w:val="24"/>
        </w:rPr>
        <w:t>（</w:t>
      </w:r>
      <w:r w:rsidRPr="00E14DBD">
        <w:rPr>
          <w:rFonts w:ascii="Times New Roman" w:hAnsi="Times New Roman" w:cs="Times New Roman"/>
          <w:color w:val="000000" w:themeColor="text1"/>
          <w:sz w:val="24"/>
        </w:rPr>
        <w:t>2</w:t>
      </w:r>
      <w:r w:rsidRPr="00E14DBD">
        <w:rPr>
          <w:rFonts w:ascii="Times New Roman" w:hAnsi="Times New Roman" w:cs="Times New Roman"/>
          <w:color w:val="000000" w:themeColor="text1"/>
          <w:sz w:val="24"/>
        </w:rPr>
        <w:t>）矿渣基充填固结粉胶凝材料胶结充填体正交试验</w:t>
      </w:r>
      <w:r w:rsidRPr="00E14DBD">
        <w:rPr>
          <w:rFonts w:ascii="Times New Roman" w:hAnsi="Times New Roman" w:cs="Times New Roman"/>
          <w:color w:val="000000" w:themeColor="text1"/>
          <w:sz w:val="24"/>
        </w:rPr>
        <w:t>C12</w:t>
      </w:r>
      <w:r w:rsidRPr="00E14DBD">
        <w:rPr>
          <w:rFonts w:ascii="Times New Roman" w:hAnsi="Times New Roman" w:cs="Times New Roman"/>
          <w:color w:val="000000" w:themeColor="text1"/>
          <w:sz w:val="24"/>
        </w:rPr>
        <w:t>和</w:t>
      </w:r>
      <w:r w:rsidRPr="00E14DBD">
        <w:rPr>
          <w:rFonts w:ascii="Times New Roman" w:hAnsi="Times New Roman" w:cs="Times New Roman"/>
          <w:color w:val="000000" w:themeColor="text1"/>
          <w:sz w:val="24"/>
        </w:rPr>
        <w:t>C15</w:t>
      </w:r>
      <w:r w:rsidRPr="00E14DBD">
        <w:rPr>
          <w:rFonts w:ascii="Times New Roman" w:hAnsi="Times New Roman" w:cs="Times New Roman"/>
          <w:color w:val="000000" w:themeColor="text1"/>
          <w:sz w:val="24"/>
        </w:rPr>
        <w:t>两组充填体</w:t>
      </w:r>
      <w:r w:rsidRPr="00E14DBD">
        <w:rPr>
          <w:rFonts w:ascii="Times New Roman" w:hAnsi="Times New Roman" w:cs="Times New Roman"/>
          <w:color w:val="000000" w:themeColor="text1"/>
          <w:sz w:val="24"/>
        </w:rPr>
        <w:t>7d</w:t>
      </w:r>
      <w:r w:rsidRPr="00E14DBD">
        <w:rPr>
          <w:rFonts w:ascii="Times New Roman" w:hAnsi="Times New Roman" w:cs="Times New Roman"/>
          <w:color w:val="000000" w:themeColor="text1"/>
          <w:sz w:val="24"/>
        </w:rPr>
        <w:t>和</w:t>
      </w:r>
      <w:r w:rsidRPr="00E14DBD">
        <w:rPr>
          <w:rFonts w:ascii="Times New Roman" w:hAnsi="Times New Roman" w:cs="Times New Roman"/>
          <w:color w:val="000000" w:themeColor="text1"/>
          <w:sz w:val="24"/>
        </w:rPr>
        <w:t>28d</w:t>
      </w:r>
      <w:r w:rsidRPr="00E14DBD">
        <w:rPr>
          <w:rFonts w:ascii="Times New Roman" w:hAnsi="Times New Roman" w:cs="Times New Roman"/>
          <w:color w:val="000000" w:themeColor="text1"/>
          <w:sz w:val="24"/>
        </w:rPr>
        <w:t>强度较高，其复合激发剂优化配方为碱激发剂</w:t>
      </w:r>
      <w:r w:rsidRPr="00E14DBD">
        <w:rPr>
          <w:rFonts w:ascii="Times New Roman" w:hAnsi="Times New Roman" w:cs="Times New Roman"/>
          <w:color w:val="000000" w:themeColor="text1"/>
          <w:sz w:val="24"/>
        </w:rPr>
        <w:t>9%~10%</w:t>
      </w:r>
      <w:r w:rsidRPr="00E14DBD">
        <w:rPr>
          <w:rFonts w:ascii="Times New Roman" w:hAnsi="Times New Roman" w:cs="Times New Roman"/>
          <w:color w:val="000000" w:themeColor="text1"/>
          <w:sz w:val="24"/>
        </w:rPr>
        <w:t>、盐激发剂</w:t>
      </w:r>
      <w:r w:rsidRPr="00E14DBD">
        <w:rPr>
          <w:rFonts w:ascii="Times New Roman" w:hAnsi="Times New Roman" w:cs="Times New Roman"/>
          <w:color w:val="000000" w:themeColor="text1"/>
          <w:sz w:val="24"/>
        </w:rPr>
        <w:t>11%~13%</w:t>
      </w:r>
      <w:r w:rsidRPr="00E14DBD">
        <w:rPr>
          <w:rFonts w:ascii="Times New Roman" w:hAnsi="Times New Roman" w:cs="Times New Roman"/>
          <w:color w:val="000000" w:themeColor="text1"/>
          <w:sz w:val="24"/>
        </w:rPr>
        <w:t>。</w:t>
      </w:r>
    </w:p>
    <w:p w:rsidR="00127D41" w:rsidRPr="00E14DBD" w:rsidRDefault="00127D41" w:rsidP="00127D41">
      <w:pPr>
        <w:spacing w:line="336" w:lineRule="auto"/>
        <w:ind w:firstLineChars="200" w:firstLine="480"/>
        <w:rPr>
          <w:rFonts w:ascii="Times New Roman" w:hAnsi="Times New Roman" w:cs="Times New Roman"/>
          <w:sz w:val="24"/>
        </w:rPr>
      </w:pPr>
      <w:r w:rsidRPr="00E14DBD">
        <w:rPr>
          <w:rFonts w:ascii="Times New Roman" w:hAnsi="Times New Roman" w:cs="Times New Roman"/>
          <w:sz w:val="24"/>
        </w:rPr>
        <w:t>（</w:t>
      </w:r>
      <w:r w:rsidRPr="00E14DBD">
        <w:rPr>
          <w:rFonts w:ascii="Times New Roman" w:hAnsi="Times New Roman" w:cs="Times New Roman"/>
          <w:sz w:val="24"/>
        </w:rPr>
        <w:t>3</w:t>
      </w:r>
      <w:r w:rsidRPr="00E14DBD">
        <w:rPr>
          <w:rFonts w:ascii="Times New Roman" w:hAnsi="Times New Roman" w:cs="Times New Roman"/>
          <w:sz w:val="24"/>
        </w:rPr>
        <w:t>）矿渣基充填固结粉胶凝材料的正交试验极差分析结果表明，</w:t>
      </w:r>
      <w:r w:rsidRPr="00E14DBD">
        <w:rPr>
          <w:rFonts w:ascii="Times New Roman" w:hAnsi="Times New Roman" w:cs="Times New Roman"/>
          <w:sz w:val="24"/>
        </w:rPr>
        <w:t>7d</w:t>
      </w:r>
      <w:r w:rsidRPr="00E14DBD">
        <w:rPr>
          <w:rFonts w:ascii="Times New Roman" w:hAnsi="Times New Roman" w:cs="Times New Roman"/>
          <w:sz w:val="24"/>
        </w:rPr>
        <w:t>强度的优化配方为：碱激发剂</w:t>
      </w:r>
      <w:r w:rsidRPr="00E14DBD">
        <w:rPr>
          <w:rFonts w:ascii="Times New Roman" w:hAnsi="Times New Roman" w:cs="Times New Roman"/>
          <w:sz w:val="24"/>
        </w:rPr>
        <w:t>10%</w:t>
      </w:r>
      <w:r w:rsidRPr="00E14DBD">
        <w:rPr>
          <w:rFonts w:ascii="Times New Roman" w:hAnsi="Times New Roman" w:cs="Times New Roman"/>
          <w:sz w:val="24"/>
        </w:rPr>
        <w:t>、盐激发剂</w:t>
      </w:r>
      <w:r w:rsidRPr="00E14DBD">
        <w:rPr>
          <w:rFonts w:ascii="Times New Roman" w:hAnsi="Times New Roman" w:cs="Times New Roman"/>
          <w:sz w:val="24"/>
        </w:rPr>
        <w:t>15%</w:t>
      </w:r>
      <w:r w:rsidRPr="00E14DBD">
        <w:rPr>
          <w:rFonts w:ascii="Times New Roman" w:hAnsi="Times New Roman" w:cs="Times New Roman"/>
          <w:sz w:val="24"/>
        </w:rPr>
        <w:t>；</w:t>
      </w:r>
      <w:r w:rsidRPr="00E14DBD">
        <w:rPr>
          <w:rFonts w:ascii="Times New Roman" w:hAnsi="Times New Roman" w:cs="Times New Roman"/>
          <w:sz w:val="24"/>
        </w:rPr>
        <w:t>28d</w:t>
      </w:r>
      <w:r w:rsidRPr="00E14DBD">
        <w:rPr>
          <w:rFonts w:ascii="Times New Roman" w:hAnsi="Times New Roman" w:cs="Times New Roman"/>
          <w:sz w:val="24"/>
        </w:rPr>
        <w:t>强度的优化配方为碱激发剂</w:t>
      </w:r>
      <w:r w:rsidRPr="00E14DBD">
        <w:rPr>
          <w:rFonts w:ascii="Times New Roman" w:hAnsi="Times New Roman" w:cs="Times New Roman"/>
          <w:sz w:val="24"/>
        </w:rPr>
        <w:t>10%</w:t>
      </w:r>
      <w:r w:rsidRPr="00E14DBD">
        <w:rPr>
          <w:rFonts w:ascii="Times New Roman" w:hAnsi="Times New Roman" w:cs="Times New Roman"/>
          <w:sz w:val="24"/>
        </w:rPr>
        <w:t>、盐激发剂</w:t>
      </w:r>
      <w:r w:rsidRPr="00E14DBD">
        <w:rPr>
          <w:rFonts w:ascii="Times New Roman" w:hAnsi="Times New Roman" w:cs="Times New Roman"/>
          <w:sz w:val="24"/>
        </w:rPr>
        <w:t>13%</w:t>
      </w:r>
      <w:r w:rsidRPr="00E14DBD">
        <w:rPr>
          <w:rFonts w:ascii="Times New Roman" w:hAnsi="Times New Roman" w:cs="Times New Roman"/>
          <w:sz w:val="24"/>
        </w:rPr>
        <w:t>。</w:t>
      </w:r>
    </w:p>
    <w:p w:rsidR="00127D41" w:rsidRPr="00E14DBD" w:rsidRDefault="00127D41" w:rsidP="00127D41">
      <w:pPr>
        <w:spacing w:line="336" w:lineRule="auto"/>
        <w:ind w:firstLineChars="200" w:firstLine="480"/>
        <w:rPr>
          <w:rFonts w:ascii="Times New Roman" w:hAnsi="Times New Roman" w:cs="Times New Roman"/>
          <w:sz w:val="24"/>
        </w:rPr>
      </w:pPr>
      <w:r w:rsidRPr="00E14DBD">
        <w:rPr>
          <w:rFonts w:ascii="Times New Roman" w:hAnsi="Times New Roman" w:cs="Times New Roman"/>
          <w:sz w:val="24"/>
        </w:rPr>
        <w:t>（</w:t>
      </w:r>
      <w:r w:rsidRPr="00E14DBD">
        <w:rPr>
          <w:rFonts w:ascii="Times New Roman" w:hAnsi="Times New Roman" w:cs="Times New Roman"/>
          <w:sz w:val="24"/>
        </w:rPr>
        <w:t>4</w:t>
      </w:r>
      <w:r w:rsidRPr="00E14DBD">
        <w:rPr>
          <w:rFonts w:ascii="Times New Roman" w:hAnsi="Times New Roman" w:cs="Times New Roman"/>
          <w:sz w:val="24"/>
        </w:rPr>
        <w:t>）回归分析获得胶结充填体</w:t>
      </w:r>
      <w:r w:rsidRPr="00E14DBD">
        <w:rPr>
          <w:rFonts w:ascii="Times New Roman" w:hAnsi="Times New Roman" w:cs="Times New Roman"/>
          <w:sz w:val="24"/>
        </w:rPr>
        <w:t>7d</w:t>
      </w:r>
      <w:r w:rsidRPr="00E14DBD">
        <w:rPr>
          <w:rFonts w:ascii="Times New Roman" w:hAnsi="Times New Roman" w:cs="Times New Roman"/>
          <w:sz w:val="24"/>
        </w:rPr>
        <w:t>强度的复合激发剂优化配方为：碱激发剂</w:t>
      </w:r>
      <w:r w:rsidRPr="00E14DBD">
        <w:rPr>
          <w:rFonts w:ascii="Times New Roman" w:hAnsi="Times New Roman" w:cs="Times New Roman"/>
          <w:sz w:val="24"/>
        </w:rPr>
        <w:t>10%</w:t>
      </w:r>
      <w:r w:rsidRPr="00E14DBD">
        <w:rPr>
          <w:rFonts w:ascii="Times New Roman" w:hAnsi="Times New Roman" w:cs="Times New Roman"/>
          <w:sz w:val="24"/>
        </w:rPr>
        <w:t>、盐激发剂</w:t>
      </w:r>
      <w:r w:rsidRPr="00E14DBD">
        <w:rPr>
          <w:rFonts w:ascii="Times New Roman" w:hAnsi="Times New Roman" w:cs="Times New Roman"/>
          <w:sz w:val="24"/>
        </w:rPr>
        <w:t>15%</w:t>
      </w:r>
      <w:r w:rsidRPr="00E14DBD">
        <w:rPr>
          <w:rFonts w:ascii="Times New Roman" w:hAnsi="Times New Roman" w:cs="Times New Roman"/>
          <w:sz w:val="24"/>
        </w:rPr>
        <w:t>；</w:t>
      </w:r>
      <w:r w:rsidRPr="00E14DBD">
        <w:rPr>
          <w:rFonts w:ascii="Times New Roman" w:hAnsi="Times New Roman" w:cs="Times New Roman"/>
          <w:sz w:val="24"/>
        </w:rPr>
        <w:t>28d</w:t>
      </w:r>
      <w:r w:rsidRPr="00E14DBD">
        <w:rPr>
          <w:rFonts w:ascii="Times New Roman" w:hAnsi="Times New Roman" w:cs="Times New Roman"/>
          <w:sz w:val="24"/>
        </w:rPr>
        <w:t>强度的复合激发剂优化配方为碱激发剂</w:t>
      </w:r>
      <w:r w:rsidRPr="00E14DBD">
        <w:rPr>
          <w:rFonts w:ascii="Times New Roman" w:hAnsi="Times New Roman" w:cs="Times New Roman"/>
          <w:sz w:val="24"/>
        </w:rPr>
        <w:t>10%</w:t>
      </w:r>
      <w:r w:rsidRPr="00E14DBD">
        <w:rPr>
          <w:rFonts w:ascii="Times New Roman" w:hAnsi="Times New Roman" w:cs="Times New Roman"/>
          <w:sz w:val="24"/>
        </w:rPr>
        <w:t>、盐激发剂</w:t>
      </w:r>
      <w:r w:rsidRPr="00E14DBD">
        <w:rPr>
          <w:rFonts w:ascii="Times New Roman" w:hAnsi="Times New Roman" w:cs="Times New Roman"/>
          <w:sz w:val="24"/>
        </w:rPr>
        <w:t>12%</w:t>
      </w:r>
      <w:r w:rsidRPr="00E14DBD">
        <w:rPr>
          <w:rFonts w:ascii="Times New Roman" w:hAnsi="Times New Roman" w:cs="Times New Roman"/>
          <w:sz w:val="24"/>
        </w:rPr>
        <w:t>，</w:t>
      </w:r>
      <w:r w:rsidRPr="00E14DBD">
        <w:rPr>
          <w:rFonts w:ascii="Times New Roman" w:hAnsi="Times New Roman" w:cs="Times New Roman"/>
          <w:sz w:val="24"/>
        </w:rPr>
        <w:t>28d</w:t>
      </w:r>
      <w:r w:rsidRPr="00E14DBD">
        <w:rPr>
          <w:rFonts w:ascii="Times New Roman" w:hAnsi="Times New Roman" w:cs="Times New Roman"/>
          <w:sz w:val="24"/>
        </w:rPr>
        <w:t>强度达到</w:t>
      </w:r>
      <w:r w:rsidRPr="00E14DBD">
        <w:rPr>
          <w:rFonts w:ascii="Times New Roman" w:hAnsi="Times New Roman" w:cs="Times New Roman"/>
          <w:sz w:val="24"/>
        </w:rPr>
        <w:t>1.76MPa</w:t>
      </w:r>
      <w:r w:rsidRPr="00E14DBD">
        <w:rPr>
          <w:rFonts w:ascii="Times New Roman" w:hAnsi="Times New Roman" w:cs="Times New Roman"/>
          <w:sz w:val="24"/>
        </w:rPr>
        <w:t>。</w:t>
      </w:r>
    </w:p>
    <w:p w:rsidR="00127D41" w:rsidRPr="00E14DBD" w:rsidRDefault="00127D41" w:rsidP="005B2D75">
      <w:pPr>
        <w:spacing w:line="336" w:lineRule="auto"/>
        <w:ind w:firstLineChars="200" w:firstLine="480"/>
        <w:rPr>
          <w:rFonts w:ascii="Times New Roman" w:hAnsi="Times New Roman" w:cs="Times New Roman"/>
          <w:sz w:val="24"/>
        </w:rPr>
      </w:pPr>
      <w:r w:rsidRPr="00E14DBD">
        <w:rPr>
          <w:rFonts w:ascii="Times New Roman" w:hAnsi="Times New Roman" w:cs="Times New Roman"/>
          <w:sz w:val="24"/>
        </w:rPr>
        <w:t>综上可见：碱盐复合激发的矿渣基充填固结粉的碱激发剂取范围</w:t>
      </w:r>
      <w:r w:rsidRPr="00E14DBD">
        <w:rPr>
          <w:rFonts w:ascii="Times New Roman" w:hAnsi="Times New Roman" w:cs="Times New Roman"/>
          <w:sz w:val="24"/>
        </w:rPr>
        <w:t>9%~11%</w:t>
      </w:r>
      <w:r w:rsidRPr="00E14DBD">
        <w:rPr>
          <w:rFonts w:ascii="Times New Roman" w:hAnsi="Times New Roman" w:cs="Times New Roman"/>
          <w:sz w:val="24"/>
        </w:rPr>
        <w:t>，均值为</w:t>
      </w:r>
      <w:r w:rsidRPr="00E14DBD">
        <w:rPr>
          <w:rFonts w:ascii="Times New Roman" w:hAnsi="Times New Roman" w:cs="Times New Roman"/>
          <w:sz w:val="24"/>
        </w:rPr>
        <w:t>10%</w:t>
      </w:r>
      <w:r w:rsidRPr="00E14DBD">
        <w:rPr>
          <w:rFonts w:ascii="Times New Roman" w:hAnsi="Times New Roman" w:cs="Times New Roman"/>
          <w:sz w:val="24"/>
        </w:rPr>
        <w:t>；盐激发剂取值范围为</w:t>
      </w:r>
      <w:r w:rsidRPr="00E14DBD">
        <w:rPr>
          <w:rFonts w:ascii="Times New Roman" w:hAnsi="Times New Roman" w:cs="Times New Roman"/>
          <w:sz w:val="24"/>
        </w:rPr>
        <w:t>13%~17%</w:t>
      </w:r>
      <w:r w:rsidRPr="00E14DBD">
        <w:rPr>
          <w:rFonts w:ascii="Times New Roman" w:hAnsi="Times New Roman" w:cs="Times New Roman"/>
          <w:sz w:val="24"/>
        </w:rPr>
        <w:t>，取均值为</w:t>
      </w:r>
      <w:r w:rsidRPr="00E14DBD">
        <w:rPr>
          <w:rFonts w:ascii="Times New Roman" w:hAnsi="Times New Roman" w:cs="Times New Roman"/>
          <w:sz w:val="24"/>
        </w:rPr>
        <w:t>15%</w:t>
      </w:r>
      <w:r w:rsidRPr="00E14DBD">
        <w:rPr>
          <w:rFonts w:ascii="Times New Roman" w:hAnsi="Times New Roman" w:cs="Times New Roman"/>
          <w:sz w:val="24"/>
        </w:rPr>
        <w:t>。可见矿渣基充填固结粉胶凝材料激发剂（</w:t>
      </w:r>
      <w:r w:rsidRPr="00E14DBD">
        <w:rPr>
          <w:rFonts w:ascii="Times New Roman" w:hAnsi="Times New Roman" w:cs="Times New Roman"/>
          <w:sz w:val="24"/>
        </w:rPr>
        <w:t>C</w:t>
      </w:r>
      <w:r w:rsidRPr="00E14DBD">
        <w:rPr>
          <w:rFonts w:ascii="Times New Roman" w:hAnsi="Times New Roman" w:cs="Times New Roman"/>
          <w:sz w:val="24"/>
        </w:rPr>
        <w:t>料）是由</w:t>
      </w:r>
      <w:r w:rsidRPr="00E14DBD">
        <w:rPr>
          <w:rFonts w:ascii="Times New Roman" w:hAnsi="Times New Roman" w:cs="Times New Roman"/>
          <w:sz w:val="24"/>
        </w:rPr>
        <w:t>10%</w:t>
      </w:r>
      <w:r w:rsidRPr="00E14DBD">
        <w:rPr>
          <w:rFonts w:ascii="Times New Roman" w:hAnsi="Times New Roman" w:cs="Times New Roman"/>
          <w:sz w:val="24"/>
        </w:rPr>
        <w:t>碱激发剂</w:t>
      </w:r>
      <w:r w:rsidRPr="00E14DBD">
        <w:rPr>
          <w:rFonts w:ascii="Times New Roman" w:hAnsi="Times New Roman" w:cs="Times New Roman"/>
          <w:sz w:val="24"/>
        </w:rPr>
        <w:t>+15%</w:t>
      </w:r>
      <w:r w:rsidRPr="00E14DBD">
        <w:rPr>
          <w:rFonts w:ascii="Times New Roman" w:hAnsi="Times New Roman" w:cs="Times New Roman"/>
          <w:sz w:val="24"/>
        </w:rPr>
        <w:t>盐激发剂组成。因此，</w:t>
      </w:r>
      <w:r w:rsidRPr="00E14DBD">
        <w:rPr>
          <w:rFonts w:ascii="Times New Roman" w:hAnsi="Times New Roman" w:cs="Times New Roman"/>
          <w:sz w:val="24"/>
        </w:rPr>
        <w:lastRenderedPageBreak/>
        <w:t>矿渣基充填固结粉由</w:t>
      </w:r>
      <w:r w:rsidRPr="00E14DBD">
        <w:rPr>
          <w:rFonts w:ascii="Times New Roman" w:hAnsi="Times New Roman" w:cs="Times New Roman"/>
          <w:sz w:val="24"/>
        </w:rPr>
        <w:t>25%</w:t>
      </w:r>
      <w:r w:rsidRPr="00E14DBD">
        <w:rPr>
          <w:rFonts w:ascii="Times New Roman" w:hAnsi="Times New Roman" w:cs="Times New Roman"/>
          <w:sz w:val="24"/>
        </w:rPr>
        <w:t>的激发剂和</w:t>
      </w:r>
      <w:r w:rsidRPr="00E14DBD">
        <w:rPr>
          <w:rFonts w:ascii="Times New Roman" w:hAnsi="Times New Roman" w:cs="Times New Roman"/>
          <w:sz w:val="24"/>
        </w:rPr>
        <w:t>75%</w:t>
      </w:r>
      <w:r w:rsidRPr="00E14DBD">
        <w:rPr>
          <w:rFonts w:ascii="Times New Roman" w:hAnsi="Times New Roman" w:cs="Times New Roman"/>
          <w:sz w:val="24"/>
        </w:rPr>
        <w:t>的矿渣微粉混合而成，即激发剂</w:t>
      </w:r>
      <w:r w:rsidRPr="00E14DBD">
        <w:rPr>
          <w:rFonts w:ascii="Times New Roman" w:hAnsi="Times New Roman" w:cs="Times New Roman"/>
          <w:sz w:val="24"/>
        </w:rPr>
        <w:t>:</w:t>
      </w:r>
      <w:r w:rsidRPr="00E14DBD">
        <w:rPr>
          <w:rFonts w:ascii="Times New Roman" w:hAnsi="Times New Roman" w:cs="Times New Roman"/>
          <w:sz w:val="24"/>
        </w:rPr>
        <w:t>矿渣微粉</w:t>
      </w:r>
      <w:r w:rsidRPr="00E14DBD">
        <w:rPr>
          <w:rFonts w:ascii="Times New Roman" w:hAnsi="Times New Roman" w:cs="Times New Roman"/>
          <w:sz w:val="24"/>
        </w:rPr>
        <w:t>=1:3</w:t>
      </w:r>
      <w:r w:rsidRPr="00E14DBD">
        <w:rPr>
          <w:rFonts w:ascii="Times New Roman" w:hAnsi="Times New Roman" w:cs="Times New Roman"/>
          <w:sz w:val="24"/>
        </w:rPr>
        <w:t>。图</w:t>
      </w:r>
      <w:r w:rsidRPr="00E14DBD">
        <w:rPr>
          <w:rFonts w:ascii="Times New Roman" w:hAnsi="Times New Roman" w:cs="Times New Roman"/>
          <w:sz w:val="24"/>
        </w:rPr>
        <w:t>1</w:t>
      </w:r>
      <w:r w:rsidRPr="00E14DBD">
        <w:rPr>
          <w:rFonts w:ascii="Times New Roman" w:hAnsi="Times New Roman" w:cs="Times New Roman"/>
          <w:sz w:val="24"/>
        </w:rPr>
        <w:t>给出了两种钢渣基充填固结粉</w:t>
      </w:r>
      <w:r w:rsidRPr="00E14DBD">
        <w:rPr>
          <w:rFonts w:ascii="Times New Roman" w:hAnsi="Times New Roman" w:cs="Times New Roman"/>
          <w:sz w:val="24"/>
        </w:rPr>
        <w:t>A-30</w:t>
      </w:r>
      <w:r w:rsidRPr="00E14DBD">
        <w:rPr>
          <w:rFonts w:ascii="Times New Roman" w:hAnsi="Times New Roman" w:cs="Times New Roman"/>
          <w:sz w:val="24"/>
        </w:rPr>
        <w:t>和</w:t>
      </w:r>
      <w:r w:rsidRPr="00E14DBD">
        <w:rPr>
          <w:rFonts w:ascii="Times New Roman" w:hAnsi="Times New Roman" w:cs="Times New Roman"/>
          <w:sz w:val="24"/>
        </w:rPr>
        <w:t>A-35</w:t>
      </w:r>
      <w:r w:rsidRPr="00E14DBD">
        <w:rPr>
          <w:rFonts w:ascii="Times New Roman" w:hAnsi="Times New Roman" w:cs="Times New Roman"/>
          <w:sz w:val="24"/>
        </w:rPr>
        <w:t>配方的胶结充填体强度与脱硫石膏掺量的关系曲线。</w:t>
      </w:r>
    </w:p>
    <w:p w:rsidR="00223A38" w:rsidRPr="00E14DBD" w:rsidRDefault="00223A38" w:rsidP="00223A38">
      <w:pPr>
        <w:snapToGrid w:val="0"/>
        <w:spacing w:line="360" w:lineRule="auto"/>
        <w:jc w:val="center"/>
        <w:rPr>
          <w:rFonts w:ascii="Times New Roman" w:hAnsi="Times New Roman" w:cs="Times New Roman"/>
          <w:sz w:val="24"/>
        </w:rPr>
      </w:pPr>
      <w:r w:rsidRPr="00E14DBD">
        <w:rPr>
          <w:rFonts w:ascii="Times New Roman" w:hAnsi="Times New Roman" w:cs="Times New Roman"/>
          <w:noProof/>
        </w:rPr>
        <w:drawing>
          <wp:inline distT="0" distB="0" distL="0" distR="0">
            <wp:extent cx="4616450" cy="2825750"/>
            <wp:effectExtent l="0" t="0" r="12700" b="12700"/>
            <wp:docPr id="9" name="图表 9"/>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rsidR="00223A38" w:rsidRPr="00E14DBD" w:rsidRDefault="00223A38" w:rsidP="00527A33">
      <w:pPr>
        <w:snapToGrid w:val="0"/>
        <w:spacing w:beforeLines="50" w:line="360" w:lineRule="auto"/>
        <w:jc w:val="center"/>
        <w:rPr>
          <w:rFonts w:ascii="Times New Roman" w:eastAsia="黑体" w:hAnsi="Times New Roman" w:cs="Times New Roman"/>
          <w:szCs w:val="21"/>
        </w:rPr>
      </w:pPr>
      <w:r w:rsidRPr="00E14DBD">
        <w:rPr>
          <w:rFonts w:ascii="Times New Roman" w:eastAsia="黑体" w:hAnsi="Times New Roman" w:cs="Times New Roman"/>
          <w:szCs w:val="21"/>
        </w:rPr>
        <w:t>图</w:t>
      </w:r>
      <w:r w:rsidRPr="00E14DBD">
        <w:rPr>
          <w:rFonts w:ascii="Times New Roman" w:eastAsia="黑体" w:hAnsi="Times New Roman" w:cs="Times New Roman"/>
          <w:szCs w:val="21"/>
        </w:rPr>
        <w:t xml:space="preserve">1 </w:t>
      </w:r>
      <w:r w:rsidRPr="00E14DBD">
        <w:rPr>
          <w:rFonts w:ascii="Times New Roman" w:eastAsia="黑体" w:hAnsi="Times New Roman" w:cs="Times New Roman"/>
          <w:szCs w:val="21"/>
        </w:rPr>
        <w:t>钢渣基充填固结粉胶结体强度与脱硫石膏掺量的关系曲线</w:t>
      </w:r>
    </w:p>
    <w:p w:rsidR="0014001D" w:rsidRPr="00E14DBD" w:rsidRDefault="0014001D" w:rsidP="00BE2EFB">
      <w:pPr>
        <w:spacing w:line="312" w:lineRule="auto"/>
        <w:ind w:firstLineChars="200" w:firstLine="480"/>
        <w:rPr>
          <w:rFonts w:ascii="Times New Roman" w:hAnsi="Times New Roman" w:cs="Times New Roman"/>
          <w:sz w:val="24"/>
        </w:rPr>
      </w:pPr>
      <w:r w:rsidRPr="00E14DBD">
        <w:rPr>
          <w:rFonts w:ascii="Times New Roman" w:hAnsi="Times New Roman" w:cs="Times New Roman"/>
          <w:sz w:val="24"/>
        </w:rPr>
        <w:t>从图</w:t>
      </w:r>
      <w:r w:rsidRPr="00E14DBD">
        <w:rPr>
          <w:rFonts w:ascii="Times New Roman" w:hAnsi="Times New Roman" w:cs="Times New Roman"/>
          <w:sz w:val="24"/>
        </w:rPr>
        <w:t>1</w:t>
      </w:r>
      <w:r w:rsidRPr="00E14DBD">
        <w:rPr>
          <w:rFonts w:ascii="Times New Roman" w:hAnsi="Times New Roman" w:cs="Times New Roman"/>
          <w:sz w:val="24"/>
        </w:rPr>
        <w:t>可见，钢渣基充填固结粉</w:t>
      </w:r>
      <w:r w:rsidRPr="00E14DBD">
        <w:rPr>
          <w:rFonts w:ascii="Times New Roman" w:hAnsi="Times New Roman" w:cs="Times New Roman"/>
          <w:sz w:val="24"/>
        </w:rPr>
        <w:t>A-30</w:t>
      </w:r>
      <w:r w:rsidRPr="00E14DBD">
        <w:rPr>
          <w:rFonts w:ascii="Times New Roman" w:hAnsi="Times New Roman" w:cs="Times New Roman"/>
          <w:sz w:val="24"/>
        </w:rPr>
        <w:t>胶结充填体</w:t>
      </w:r>
      <w:r w:rsidRPr="00E14DBD">
        <w:rPr>
          <w:rFonts w:ascii="Times New Roman" w:hAnsi="Times New Roman" w:cs="Times New Roman"/>
          <w:sz w:val="24"/>
        </w:rPr>
        <w:t>7d</w:t>
      </w:r>
      <w:r w:rsidRPr="00E14DBD">
        <w:rPr>
          <w:rFonts w:ascii="Times New Roman" w:hAnsi="Times New Roman" w:cs="Times New Roman"/>
          <w:sz w:val="24"/>
        </w:rPr>
        <w:t>和</w:t>
      </w:r>
      <w:r w:rsidRPr="00E14DBD">
        <w:rPr>
          <w:rFonts w:ascii="Times New Roman" w:hAnsi="Times New Roman" w:cs="Times New Roman"/>
          <w:sz w:val="24"/>
        </w:rPr>
        <w:t>28d</w:t>
      </w:r>
      <w:r w:rsidRPr="00E14DBD">
        <w:rPr>
          <w:rFonts w:ascii="Times New Roman" w:hAnsi="Times New Roman" w:cs="Times New Roman"/>
          <w:sz w:val="24"/>
        </w:rPr>
        <w:t>强度，随脱硫石膏掺量增加而降低。当脱硫石膏掺量为</w:t>
      </w:r>
      <w:r w:rsidRPr="00E14DBD">
        <w:rPr>
          <w:rFonts w:ascii="Times New Roman" w:hAnsi="Times New Roman" w:cs="Times New Roman"/>
          <w:sz w:val="24"/>
        </w:rPr>
        <w:t>16%</w:t>
      </w:r>
      <w:r w:rsidRPr="00E14DBD">
        <w:rPr>
          <w:rFonts w:ascii="Times New Roman" w:hAnsi="Times New Roman" w:cs="Times New Roman"/>
          <w:sz w:val="24"/>
        </w:rPr>
        <w:t>时，充填体</w:t>
      </w:r>
      <w:r w:rsidRPr="00E14DBD">
        <w:rPr>
          <w:rFonts w:ascii="Times New Roman" w:hAnsi="Times New Roman" w:cs="Times New Roman"/>
          <w:sz w:val="24"/>
        </w:rPr>
        <w:t>7d</w:t>
      </w:r>
      <w:r w:rsidRPr="00E14DBD">
        <w:rPr>
          <w:rFonts w:ascii="Times New Roman" w:hAnsi="Times New Roman" w:cs="Times New Roman"/>
          <w:sz w:val="24"/>
        </w:rPr>
        <w:t>和</w:t>
      </w:r>
      <w:r w:rsidRPr="00E14DBD">
        <w:rPr>
          <w:rFonts w:ascii="Times New Roman" w:hAnsi="Times New Roman" w:cs="Times New Roman"/>
          <w:sz w:val="24"/>
        </w:rPr>
        <w:t>28d</w:t>
      </w:r>
      <w:r w:rsidRPr="00E14DBD">
        <w:rPr>
          <w:rFonts w:ascii="Times New Roman" w:hAnsi="Times New Roman" w:cs="Times New Roman"/>
          <w:sz w:val="24"/>
        </w:rPr>
        <w:t>强度分别达到</w:t>
      </w:r>
      <w:r w:rsidRPr="00E14DBD">
        <w:rPr>
          <w:rFonts w:ascii="Times New Roman" w:hAnsi="Times New Roman" w:cs="Times New Roman"/>
          <w:sz w:val="24"/>
        </w:rPr>
        <w:t>2.31MPa</w:t>
      </w:r>
      <w:r w:rsidRPr="00E14DBD">
        <w:rPr>
          <w:rFonts w:ascii="Times New Roman" w:hAnsi="Times New Roman" w:cs="Times New Roman"/>
          <w:sz w:val="24"/>
        </w:rPr>
        <w:t>和</w:t>
      </w:r>
      <w:r w:rsidRPr="00E14DBD">
        <w:rPr>
          <w:rFonts w:ascii="Times New Roman" w:hAnsi="Times New Roman" w:cs="Times New Roman"/>
          <w:sz w:val="24"/>
        </w:rPr>
        <w:t>3.57MPa</w:t>
      </w:r>
      <w:r w:rsidRPr="00E14DBD">
        <w:rPr>
          <w:rFonts w:ascii="Times New Roman" w:hAnsi="Times New Roman" w:cs="Times New Roman"/>
          <w:sz w:val="24"/>
        </w:rPr>
        <w:t>。当钢渣掺量为</w:t>
      </w:r>
      <w:r w:rsidRPr="00E14DBD">
        <w:rPr>
          <w:rFonts w:ascii="Times New Roman" w:hAnsi="Times New Roman" w:cs="Times New Roman"/>
          <w:sz w:val="24"/>
        </w:rPr>
        <w:t>35%</w:t>
      </w:r>
      <w:r w:rsidRPr="00E14DBD">
        <w:rPr>
          <w:rFonts w:ascii="Times New Roman" w:hAnsi="Times New Roman" w:cs="Times New Roman"/>
          <w:sz w:val="24"/>
        </w:rPr>
        <w:t>的钢渣基充填固结粉</w:t>
      </w:r>
      <w:r w:rsidRPr="00E14DBD">
        <w:rPr>
          <w:rFonts w:ascii="Times New Roman" w:hAnsi="Times New Roman" w:cs="Times New Roman"/>
          <w:sz w:val="24"/>
        </w:rPr>
        <w:t>A-35</w:t>
      </w:r>
      <w:r w:rsidRPr="00E14DBD">
        <w:rPr>
          <w:rFonts w:ascii="Times New Roman" w:hAnsi="Times New Roman" w:cs="Times New Roman"/>
          <w:sz w:val="24"/>
        </w:rPr>
        <w:t>的胶结充填体</w:t>
      </w:r>
      <w:r w:rsidRPr="00E14DBD">
        <w:rPr>
          <w:rFonts w:ascii="Times New Roman" w:hAnsi="Times New Roman" w:cs="Times New Roman"/>
          <w:sz w:val="24"/>
        </w:rPr>
        <w:t>7d</w:t>
      </w:r>
      <w:r w:rsidRPr="00E14DBD">
        <w:rPr>
          <w:rFonts w:ascii="Times New Roman" w:hAnsi="Times New Roman" w:cs="Times New Roman"/>
          <w:sz w:val="24"/>
        </w:rPr>
        <w:t>和</w:t>
      </w:r>
      <w:r w:rsidRPr="00E14DBD">
        <w:rPr>
          <w:rFonts w:ascii="Times New Roman" w:hAnsi="Times New Roman" w:cs="Times New Roman"/>
          <w:sz w:val="24"/>
        </w:rPr>
        <w:t>28d</w:t>
      </w:r>
      <w:r w:rsidRPr="00E14DBD">
        <w:rPr>
          <w:rFonts w:ascii="Times New Roman" w:hAnsi="Times New Roman" w:cs="Times New Roman"/>
          <w:sz w:val="24"/>
        </w:rPr>
        <w:t>强度，与脱硫石膏掺量的关系存在差异。胶结体</w:t>
      </w:r>
      <w:r w:rsidRPr="00E14DBD">
        <w:rPr>
          <w:rFonts w:ascii="Times New Roman" w:hAnsi="Times New Roman" w:cs="Times New Roman"/>
          <w:sz w:val="24"/>
        </w:rPr>
        <w:t>7d</w:t>
      </w:r>
      <w:r w:rsidRPr="00E14DBD">
        <w:rPr>
          <w:rFonts w:ascii="Times New Roman" w:hAnsi="Times New Roman" w:cs="Times New Roman"/>
          <w:sz w:val="24"/>
        </w:rPr>
        <w:t>强度曲线呈现上凸型。预测可见，胶结体</w:t>
      </w:r>
      <w:r w:rsidRPr="00E14DBD">
        <w:rPr>
          <w:rFonts w:ascii="Times New Roman" w:hAnsi="Times New Roman" w:cs="Times New Roman"/>
          <w:sz w:val="24"/>
        </w:rPr>
        <w:t>7d</w:t>
      </w:r>
      <w:r w:rsidRPr="00E14DBD">
        <w:rPr>
          <w:rFonts w:ascii="Times New Roman" w:hAnsi="Times New Roman" w:cs="Times New Roman"/>
          <w:sz w:val="24"/>
        </w:rPr>
        <w:t>强度先随脱硫石膏增加而提高后随之降低。由此表明，该种胶凝材料中脱硫石膏存在一个最佳掺量。采用二次多项式对胶结体</w:t>
      </w:r>
      <w:r w:rsidRPr="00E14DBD">
        <w:rPr>
          <w:rFonts w:ascii="Times New Roman" w:hAnsi="Times New Roman" w:cs="Times New Roman"/>
          <w:sz w:val="24"/>
        </w:rPr>
        <w:t>7d</w:t>
      </w:r>
      <w:r w:rsidRPr="00E14DBD">
        <w:rPr>
          <w:rFonts w:ascii="Times New Roman" w:hAnsi="Times New Roman" w:cs="Times New Roman"/>
          <w:sz w:val="24"/>
        </w:rPr>
        <w:t>强度进行回归分析，由此获得回归方程为：</w:t>
      </w:r>
    </w:p>
    <w:p w:rsidR="0014001D" w:rsidRPr="00E14DBD" w:rsidRDefault="0014001D" w:rsidP="00BE2EFB">
      <w:pPr>
        <w:spacing w:line="312" w:lineRule="auto"/>
        <w:ind w:firstLineChars="200" w:firstLine="480"/>
        <w:jc w:val="right"/>
        <w:rPr>
          <w:rFonts w:ascii="Times New Roman" w:hAnsi="Times New Roman" w:cs="Times New Roman"/>
          <w:sz w:val="24"/>
        </w:rPr>
      </w:pPr>
      <w:r w:rsidRPr="00E14DBD">
        <w:rPr>
          <w:rFonts w:ascii="Times New Roman" w:hAnsi="Times New Roman" w:cs="Times New Roman"/>
          <w:i/>
          <w:sz w:val="24"/>
        </w:rPr>
        <w:t>R</w:t>
      </w:r>
      <w:r w:rsidRPr="00E14DBD">
        <w:rPr>
          <w:rFonts w:ascii="Times New Roman" w:hAnsi="Times New Roman" w:cs="Times New Roman"/>
          <w:sz w:val="24"/>
          <w:vertAlign w:val="subscript"/>
        </w:rPr>
        <w:t>7d</w:t>
      </w:r>
      <w:r w:rsidRPr="00E14DBD">
        <w:rPr>
          <w:rFonts w:ascii="Times New Roman" w:hAnsi="Times New Roman" w:cs="Times New Roman"/>
          <w:sz w:val="24"/>
        </w:rPr>
        <w:t>= -0.0128</w:t>
      </w:r>
      <w:r w:rsidRPr="00E14DBD">
        <w:rPr>
          <w:rFonts w:ascii="Times New Roman" w:hAnsi="Times New Roman" w:cs="Times New Roman"/>
          <w:i/>
          <w:sz w:val="24"/>
        </w:rPr>
        <w:t>x</w:t>
      </w:r>
      <w:r w:rsidRPr="00E14DBD">
        <w:rPr>
          <w:rFonts w:ascii="Times New Roman" w:hAnsi="Times New Roman" w:cs="Times New Roman"/>
          <w:sz w:val="24"/>
          <w:vertAlign w:val="superscript"/>
        </w:rPr>
        <w:t>2</w:t>
      </w:r>
      <w:r w:rsidRPr="00E14DBD">
        <w:rPr>
          <w:rFonts w:ascii="Times New Roman" w:hAnsi="Times New Roman" w:cs="Times New Roman"/>
          <w:sz w:val="24"/>
        </w:rPr>
        <w:t>+0.526</w:t>
      </w:r>
      <w:r w:rsidRPr="00E14DBD">
        <w:rPr>
          <w:rFonts w:ascii="Times New Roman" w:hAnsi="Times New Roman" w:cs="Times New Roman"/>
          <w:i/>
          <w:sz w:val="24"/>
        </w:rPr>
        <w:t>x</w:t>
      </w:r>
      <w:r w:rsidRPr="00E14DBD">
        <w:rPr>
          <w:rFonts w:ascii="Times New Roman" w:hAnsi="Times New Roman" w:cs="Times New Roman"/>
          <w:sz w:val="24"/>
        </w:rPr>
        <w:t xml:space="preserve">-3.5543    R² = 0.8303            </w:t>
      </w:r>
      <w:r w:rsidRPr="00E14DBD">
        <w:rPr>
          <w:rFonts w:ascii="Times New Roman" w:hAnsi="Times New Roman" w:cs="Times New Roman"/>
          <w:sz w:val="24"/>
        </w:rPr>
        <w:t>（</w:t>
      </w:r>
      <w:r w:rsidRPr="00E14DBD">
        <w:rPr>
          <w:rFonts w:ascii="Times New Roman" w:hAnsi="Times New Roman" w:cs="Times New Roman"/>
          <w:sz w:val="24"/>
        </w:rPr>
        <w:t>1-1</w:t>
      </w:r>
      <w:r w:rsidRPr="00E14DBD">
        <w:rPr>
          <w:rFonts w:ascii="Times New Roman" w:hAnsi="Times New Roman" w:cs="Times New Roman"/>
          <w:sz w:val="24"/>
        </w:rPr>
        <w:t>）</w:t>
      </w:r>
    </w:p>
    <w:p w:rsidR="0014001D" w:rsidRPr="00E14DBD" w:rsidRDefault="0014001D" w:rsidP="00BE2EFB">
      <w:pPr>
        <w:spacing w:line="312" w:lineRule="auto"/>
        <w:rPr>
          <w:rFonts w:ascii="Times New Roman" w:hAnsi="Times New Roman" w:cs="Times New Roman"/>
          <w:sz w:val="24"/>
        </w:rPr>
      </w:pPr>
      <w:r w:rsidRPr="00E14DBD">
        <w:rPr>
          <w:rFonts w:ascii="Times New Roman" w:hAnsi="Times New Roman" w:cs="Times New Roman"/>
          <w:sz w:val="24"/>
        </w:rPr>
        <w:t>式中：</w:t>
      </w:r>
      <w:r w:rsidRPr="00E14DBD">
        <w:rPr>
          <w:rFonts w:ascii="Times New Roman" w:hAnsi="Times New Roman" w:cs="Times New Roman"/>
          <w:i/>
          <w:sz w:val="24"/>
        </w:rPr>
        <w:t>x</w:t>
      </w:r>
      <w:r w:rsidRPr="00E14DBD">
        <w:rPr>
          <w:rFonts w:ascii="Times New Roman" w:hAnsi="Times New Roman" w:cs="Times New Roman"/>
          <w:sz w:val="24"/>
        </w:rPr>
        <w:t>——</w:t>
      </w:r>
      <w:r w:rsidRPr="00E14DBD">
        <w:rPr>
          <w:rFonts w:ascii="Times New Roman" w:hAnsi="Times New Roman" w:cs="Times New Roman"/>
          <w:sz w:val="24"/>
        </w:rPr>
        <w:t>钢渣基充填固结粉的脱硫石膏掺量，</w:t>
      </w:r>
      <w:r w:rsidRPr="00E14DBD">
        <w:rPr>
          <w:rFonts w:ascii="Times New Roman" w:hAnsi="Times New Roman" w:cs="Times New Roman"/>
          <w:sz w:val="24"/>
        </w:rPr>
        <w:t>%</w:t>
      </w:r>
      <w:r w:rsidRPr="00E14DBD">
        <w:rPr>
          <w:rFonts w:ascii="Times New Roman" w:hAnsi="Times New Roman" w:cs="Times New Roman"/>
          <w:sz w:val="24"/>
        </w:rPr>
        <w:t>；</w:t>
      </w:r>
    </w:p>
    <w:p w:rsidR="0014001D" w:rsidRPr="00E14DBD" w:rsidRDefault="0014001D" w:rsidP="00BE2EFB">
      <w:pPr>
        <w:spacing w:line="312" w:lineRule="auto"/>
        <w:ind w:firstLineChars="200" w:firstLine="480"/>
        <w:rPr>
          <w:rFonts w:ascii="Times New Roman" w:hAnsi="Times New Roman" w:cs="Times New Roman"/>
          <w:sz w:val="24"/>
        </w:rPr>
      </w:pPr>
      <w:r w:rsidRPr="00E14DBD">
        <w:rPr>
          <w:rFonts w:ascii="Times New Roman" w:hAnsi="Times New Roman" w:cs="Times New Roman"/>
          <w:sz w:val="24"/>
        </w:rPr>
        <w:t>对二次多项式（</w:t>
      </w:r>
      <w:r w:rsidRPr="00E14DBD">
        <w:rPr>
          <w:rFonts w:ascii="Times New Roman" w:hAnsi="Times New Roman" w:cs="Times New Roman"/>
          <w:sz w:val="24"/>
        </w:rPr>
        <w:t>1-1</w:t>
      </w:r>
      <w:r w:rsidRPr="00E14DBD">
        <w:rPr>
          <w:rFonts w:ascii="Times New Roman" w:hAnsi="Times New Roman" w:cs="Times New Roman"/>
          <w:sz w:val="24"/>
        </w:rPr>
        <w:t>）求极值，由此获得脱硫石膏最优掺量为</w:t>
      </w:r>
      <w:r w:rsidRPr="00E14DBD">
        <w:rPr>
          <w:rFonts w:ascii="Times New Roman" w:hAnsi="Times New Roman" w:cs="Times New Roman"/>
          <w:sz w:val="24"/>
        </w:rPr>
        <w:t>20.5%</w:t>
      </w:r>
      <w:r w:rsidRPr="00E14DBD">
        <w:rPr>
          <w:rFonts w:ascii="Times New Roman" w:hAnsi="Times New Roman" w:cs="Times New Roman"/>
          <w:sz w:val="24"/>
        </w:rPr>
        <w:t>。</w:t>
      </w:r>
    </w:p>
    <w:p w:rsidR="0014001D" w:rsidRPr="00E14DBD" w:rsidRDefault="0014001D" w:rsidP="00BE2EFB">
      <w:pPr>
        <w:spacing w:line="312" w:lineRule="auto"/>
        <w:ind w:firstLineChars="200" w:firstLine="480"/>
        <w:rPr>
          <w:rFonts w:ascii="Times New Roman" w:hAnsi="Times New Roman" w:cs="Times New Roman"/>
          <w:sz w:val="24"/>
        </w:rPr>
      </w:pPr>
      <w:r w:rsidRPr="00E14DBD">
        <w:rPr>
          <w:rFonts w:ascii="Times New Roman" w:hAnsi="Times New Roman" w:cs="Times New Roman"/>
          <w:sz w:val="24"/>
        </w:rPr>
        <w:t>根据图</w:t>
      </w:r>
      <w:r w:rsidRPr="00E14DBD">
        <w:rPr>
          <w:rFonts w:ascii="Times New Roman" w:hAnsi="Times New Roman" w:cs="Times New Roman"/>
          <w:sz w:val="24"/>
        </w:rPr>
        <w:t>1-1</w:t>
      </w:r>
      <w:r w:rsidRPr="00E14DBD">
        <w:rPr>
          <w:rFonts w:ascii="Times New Roman" w:hAnsi="Times New Roman" w:cs="Times New Roman"/>
          <w:sz w:val="24"/>
        </w:rPr>
        <w:t>所示胶结充填体</w:t>
      </w:r>
      <w:r w:rsidRPr="00E14DBD">
        <w:rPr>
          <w:rFonts w:ascii="Times New Roman" w:hAnsi="Times New Roman" w:cs="Times New Roman"/>
          <w:sz w:val="24"/>
        </w:rPr>
        <w:t>28d</w:t>
      </w:r>
      <w:r w:rsidRPr="00E14DBD">
        <w:rPr>
          <w:rFonts w:ascii="Times New Roman" w:hAnsi="Times New Roman" w:cs="Times New Roman"/>
          <w:sz w:val="24"/>
        </w:rPr>
        <w:t>强度与脱硫石膏的关系曲线，发现胶结体</w:t>
      </w:r>
      <w:r w:rsidRPr="00E14DBD">
        <w:rPr>
          <w:rFonts w:ascii="Times New Roman" w:hAnsi="Times New Roman" w:cs="Times New Roman"/>
          <w:sz w:val="24"/>
        </w:rPr>
        <w:t>28d</w:t>
      </w:r>
      <w:r w:rsidRPr="00E14DBD">
        <w:rPr>
          <w:rFonts w:ascii="Times New Roman" w:hAnsi="Times New Roman" w:cs="Times New Roman"/>
          <w:sz w:val="24"/>
        </w:rPr>
        <w:t>强度随脱硫石膏掺量增加呈线性降低。</w:t>
      </w:r>
      <w:r w:rsidRPr="00E14DBD">
        <w:rPr>
          <w:rFonts w:ascii="Times New Roman" w:hAnsi="Times New Roman" w:cs="Times New Roman"/>
          <w:sz w:val="24"/>
        </w:rPr>
        <w:t>28d</w:t>
      </w:r>
      <w:r w:rsidRPr="00E14DBD">
        <w:rPr>
          <w:rFonts w:ascii="Times New Roman" w:hAnsi="Times New Roman" w:cs="Times New Roman"/>
          <w:sz w:val="24"/>
        </w:rPr>
        <w:t>强度二次多项式回归方程为</w:t>
      </w:r>
      <w:r w:rsidRPr="00E14DBD">
        <w:rPr>
          <w:rFonts w:ascii="Times New Roman" w:hAnsi="Times New Roman" w:cs="Times New Roman"/>
          <w:sz w:val="24"/>
        </w:rPr>
        <w:t xml:space="preserve"> </w:t>
      </w:r>
    </w:p>
    <w:p w:rsidR="0014001D" w:rsidRPr="00E14DBD" w:rsidRDefault="0014001D" w:rsidP="00BE2EFB">
      <w:pPr>
        <w:spacing w:line="312" w:lineRule="auto"/>
        <w:ind w:firstLineChars="200" w:firstLine="480"/>
        <w:jc w:val="right"/>
        <w:rPr>
          <w:rFonts w:ascii="Times New Roman" w:hAnsi="Times New Roman" w:cs="Times New Roman"/>
          <w:sz w:val="24"/>
        </w:rPr>
      </w:pPr>
      <w:r w:rsidRPr="00E14DBD">
        <w:rPr>
          <w:rFonts w:ascii="Times New Roman" w:hAnsi="Times New Roman" w:cs="Times New Roman"/>
          <w:i/>
          <w:sz w:val="24"/>
        </w:rPr>
        <w:t>R</w:t>
      </w:r>
      <w:r w:rsidRPr="00E14DBD">
        <w:rPr>
          <w:rFonts w:ascii="Times New Roman" w:hAnsi="Times New Roman" w:cs="Times New Roman"/>
          <w:sz w:val="24"/>
          <w:vertAlign w:val="subscript"/>
        </w:rPr>
        <w:t>28d</w:t>
      </w:r>
      <w:r w:rsidRPr="00E14DBD">
        <w:rPr>
          <w:rFonts w:ascii="Times New Roman" w:hAnsi="Times New Roman" w:cs="Times New Roman"/>
          <w:sz w:val="24"/>
        </w:rPr>
        <w:t xml:space="preserve"> =-0.0262</w:t>
      </w:r>
      <w:r w:rsidRPr="00E14DBD">
        <w:rPr>
          <w:rFonts w:ascii="Times New Roman" w:hAnsi="Times New Roman" w:cs="Times New Roman"/>
          <w:i/>
          <w:sz w:val="24"/>
        </w:rPr>
        <w:t>x</w:t>
      </w:r>
      <w:r w:rsidRPr="00E14DBD">
        <w:rPr>
          <w:rFonts w:ascii="Times New Roman" w:hAnsi="Times New Roman" w:cs="Times New Roman"/>
          <w:sz w:val="24"/>
          <w:vertAlign w:val="superscript"/>
        </w:rPr>
        <w:t>2</w:t>
      </w:r>
      <w:r w:rsidRPr="00E14DBD">
        <w:rPr>
          <w:rFonts w:ascii="Times New Roman" w:hAnsi="Times New Roman" w:cs="Times New Roman"/>
          <w:sz w:val="24"/>
        </w:rPr>
        <w:t xml:space="preserve"> + 0.7375</w:t>
      </w:r>
      <w:r w:rsidRPr="00E14DBD">
        <w:rPr>
          <w:rFonts w:ascii="Times New Roman" w:hAnsi="Times New Roman" w:cs="Times New Roman"/>
          <w:i/>
          <w:sz w:val="24"/>
        </w:rPr>
        <w:t>x</w:t>
      </w:r>
      <w:r w:rsidRPr="00E14DBD">
        <w:rPr>
          <w:rFonts w:ascii="Times New Roman" w:hAnsi="Times New Roman" w:cs="Times New Roman"/>
          <w:sz w:val="24"/>
        </w:rPr>
        <w:t xml:space="preserve"> -1.51    R² = 0.996                 </w:t>
      </w:r>
      <w:r w:rsidRPr="00E14DBD">
        <w:rPr>
          <w:rFonts w:ascii="Times New Roman" w:hAnsi="Times New Roman" w:cs="Times New Roman"/>
          <w:sz w:val="24"/>
        </w:rPr>
        <w:t>（</w:t>
      </w:r>
      <w:r w:rsidRPr="00E14DBD">
        <w:rPr>
          <w:rFonts w:ascii="Times New Roman" w:hAnsi="Times New Roman" w:cs="Times New Roman"/>
          <w:sz w:val="24"/>
        </w:rPr>
        <w:t>1-2</w:t>
      </w:r>
      <w:r w:rsidRPr="00E14DBD">
        <w:rPr>
          <w:rFonts w:ascii="Times New Roman" w:hAnsi="Times New Roman" w:cs="Times New Roman"/>
          <w:sz w:val="24"/>
        </w:rPr>
        <w:t>）</w:t>
      </w:r>
    </w:p>
    <w:p w:rsidR="0014001D" w:rsidRPr="00E14DBD" w:rsidRDefault="0014001D" w:rsidP="00BE2EFB">
      <w:pPr>
        <w:spacing w:line="312" w:lineRule="auto"/>
        <w:rPr>
          <w:rFonts w:ascii="Times New Roman" w:hAnsi="Times New Roman" w:cs="Times New Roman"/>
          <w:sz w:val="24"/>
        </w:rPr>
      </w:pPr>
      <w:r w:rsidRPr="00E14DBD">
        <w:rPr>
          <w:rFonts w:ascii="Times New Roman" w:hAnsi="Times New Roman" w:cs="Times New Roman"/>
          <w:sz w:val="24"/>
        </w:rPr>
        <w:t>式中：</w:t>
      </w:r>
      <w:r w:rsidRPr="00E14DBD">
        <w:rPr>
          <w:rFonts w:ascii="Times New Roman" w:hAnsi="Times New Roman" w:cs="Times New Roman"/>
          <w:i/>
          <w:sz w:val="24"/>
        </w:rPr>
        <w:t>x</w:t>
      </w:r>
      <w:r w:rsidRPr="00E14DBD">
        <w:rPr>
          <w:rFonts w:ascii="Times New Roman" w:hAnsi="Times New Roman" w:cs="Times New Roman"/>
          <w:sz w:val="24"/>
        </w:rPr>
        <w:t>——</w:t>
      </w:r>
      <w:r w:rsidRPr="00E14DBD">
        <w:rPr>
          <w:rFonts w:ascii="Times New Roman" w:hAnsi="Times New Roman" w:cs="Times New Roman"/>
          <w:sz w:val="24"/>
        </w:rPr>
        <w:t>钢渣基充填固结粉的脱硫石膏掺量，</w:t>
      </w:r>
      <w:r w:rsidRPr="00E14DBD">
        <w:rPr>
          <w:rFonts w:ascii="Times New Roman" w:hAnsi="Times New Roman" w:cs="Times New Roman"/>
          <w:sz w:val="24"/>
        </w:rPr>
        <w:t>%</w:t>
      </w:r>
      <w:r w:rsidRPr="00E14DBD">
        <w:rPr>
          <w:rFonts w:ascii="Times New Roman" w:hAnsi="Times New Roman" w:cs="Times New Roman"/>
          <w:sz w:val="24"/>
        </w:rPr>
        <w:t>；</w:t>
      </w:r>
    </w:p>
    <w:p w:rsidR="0014001D" w:rsidRPr="00E14DBD" w:rsidRDefault="0014001D" w:rsidP="00BE2EFB">
      <w:pPr>
        <w:spacing w:line="312" w:lineRule="auto"/>
        <w:ind w:firstLineChars="200" w:firstLine="480"/>
        <w:rPr>
          <w:rFonts w:ascii="Times New Roman" w:hAnsi="Times New Roman" w:cs="Times New Roman"/>
          <w:sz w:val="24"/>
        </w:rPr>
      </w:pPr>
      <w:r w:rsidRPr="00E14DBD">
        <w:rPr>
          <w:rFonts w:ascii="Times New Roman" w:hAnsi="Times New Roman" w:cs="Times New Roman"/>
          <w:sz w:val="24"/>
        </w:rPr>
        <w:t>对二次多项式（</w:t>
      </w:r>
      <w:r w:rsidRPr="00E14DBD">
        <w:rPr>
          <w:rFonts w:ascii="Times New Roman" w:hAnsi="Times New Roman" w:cs="Times New Roman"/>
          <w:sz w:val="24"/>
        </w:rPr>
        <w:t>8-2</w:t>
      </w:r>
      <w:r w:rsidRPr="00E14DBD">
        <w:rPr>
          <w:rFonts w:ascii="Times New Roman" w:hAnsi="Times New Roman" w:cs="Times New Roman"/>
          <w:sz w:val="24"/>
        </w:rPr>
        <w:t>）求极值，由此获得钢渣基充填固结粉的脱硫石膏最优掺量为</w:t>
      </w:r>
      <w:r w:rsidRPr="00E14DBD">
        <w:rPr>
          <w:rFonts w:ascii="Times New Roman" w:hAnsi="Times New Roman" w:cs="Times New Roman"/>
          <w:sz w:val="24"/>
        </w:rPr>
        <w:t>11%</w:t>
      </w:r>
      <w:r w:rsidRPr="00E14DBD">
        <w:rPr>
          <w:rFonts w:ascii="Times New Roman" w:hAnsi="Times New Roman" w:cs="Times New Roman"/>
          <w:sz w:val="24"/>
        </w:rPr>
        <w:t>。综合考虑胶结充填体</w:t>
      </w:r>
      <w:r w:rsidRPr="00E14DBD">
        <w:rPr>
          <w:rFonts w:ascii="Times New Roman" w:hAnsi="Times New Roman" w:cs="Times New Roman"/>
          <w:sz w:val="24"/>
        </w:rPr>
        <w:t>7d</w:t>
      </w:r>
      <w:r w:rsidRPr="00E14DBD">
        <w:rPr>
          <w:rFonts w:ascii="Times New Roman" w:hAnsi="Times New Roman" w:cs="Times New Roman"/>
          <w:sz w:val="24"/>
        </w:rPr>
        <w:t>和</w:t>
      </w:r>
      <w:r w:rsidRPr="00E14DBD">
        <w:rPr>
          <w:rFonts w:ascii="Times New Roman" w:hAnsi="Times New Roman" w:cs="Times New Roman"/>
          <w:sz w:val="24"/>
        </w:rPr>
        <w:t>28d</w:t>
      </w:r>
      <w:r w:rsidRPr="00E14DBD">
        <w:rPr>
          <w:rFonts w:ascii="Times New Roman" w:hAnsi="Times New Roman" w:cs="Times New Roman"/>
          <w:sz w:val="24"/>
        </w:rPr>
        <w:t>强度，并基于阶段嗣后充填采矿法以</w:t>
      </w:r>
      <w:r w:rsidRPr="00E14DBD">
        <w:rPr>
          <w:rFonts w:ascii="Times New Roman" w:hAnsi="Times New Roman" w:cs="Times New Roman"/>
          <w:sz w:val="24"/>
        </w:rPr>
        <w:t>28d</w:t>
      </w:r>
      <w:r w:rsidRPr="00E14DBD">
        <w:rPr>
          <w:rFonts w:ascii="Times New Roman" w:hAnsi="Times New Roman" w:cs="Times New Roman"/>
          <w:sz w:val="24"/>
        </w:rPr>
        <w:t>强度为主要要求，因此选择</w:t>
      </w:r>
      <w:r w:rsidRPr="00E14DBD">
        <w:rPr>
          <w:rFonts w:ascii="Times New Roman" w:hAnsi="Times New Roman" w:cs="Times New Roman"/>
          <w:sz w:val="24"/>
        </w:rPr>
        <w:t>18%</w:t>
      </w:r>
      <w:r w:rsidRPr="00E14DBD">
        <w:rPr>
          <w:rFonts w:ascii="Times New Roman" w:hAnsi="Times New Roman" w:cs="Times New Roman"/>
          <w:sz w:val="24"/>
        </w:rPr>
        <w:t>的脱硫石膏掺量较为合理。</w:t>
      </w:r>
    </w:p>
    <w:p w:rsidR="0014001D" w:rsidRPr="00E14DBD" w:rsidRDefault="0014001D" w:rsidP="00BE2EFB">
      <w:pPr>
        <w:spacing w:line="312" w:lineRule="auto"/>
        <w:ind w:firstLineChars="200" w:firstLine="480"/>
        <w:rPr>
          <w:rFonts w:ascii="Times New Roman" w:hAnsi="Times New Roman" w:cs="Times New Roman"/>
          <w:sz w:val="24"/>
        </w:rPr>
      </w:pPr>
      <w:r w:rsidRPr="00E14DBD">
        <w:rPr>
          <w:rFonts w:ascii="Times New Roman" w:hAnsi="Times New Roman" w:cs="Times New Roman"/>
          <w:sz w:val="24"/>
        </w:rPr>
        <w:t>综合探索性试验获得如下主要结论：</w:t>
      </w:r>
    </w:p>
    <w:p w:rsidR="0014001D" w:rsidRPr="00E14DBD" w:rsidRDefault="0014001D" w:rsidP="00BE2EFB">
      <w:pPr>
        <w:spacing w:line="312" w:lineRule="auto"/>
        <w:ind w:firstLineChars="200" w:firstLine="480"/>
        <w:rPr>
          <w:rFonts w:ascii="Times New Roman" w:hAnsi="Times New Roman" w:cs="Times New Roman"/>
          <w:sz w:val="24"/>
        </w:rPr>
      </w:pPr>
      <w:r w:rsidRPr="00E14DBD">
        <w:rPr>
          <w:rFonts w:ascii="Times New Roman" w:hAnsi="Times New Roman" w:cs="Times New Roman"/>
          <w:sz w:val="24"/>
        </w:rPr>
        <w:lastRenderedPageBreak/>
        <w:t>（</w:t>
      </w:r>
      <w:r w:rsidRPr="00E14DBD">
        <w:rPr>
          <w:rFonts w:ascii="Times New Roman" w:hAnsi="Times New Roman" w:cs="Times New Roman"/>
          <w:sz w:val="24"/>
        </w:rPr>
        <w:t>1</w:t>
      </w:r>
      <w:r w:rsidRPr="00E14DBD">
        <w:rPr>
          <w:rFonts w:ascii="Times New Roman" w:hAnsi="Times New Roman" w:cs="Times New Roman"/>
          <w:sz w:val="24"/>
        </w:rPr>
        <w:t>）钢渣基充填固结粉</w:t>
      </w:r>
      <w:r w:rsidRPr="00E14DBD">
        <w:rPr>
          <w:rFonts w:ascii="Times New Roman" w:hAnsi="Times New Roman" w:cs="Times New Roman"/>
          <w:sz w:val="24"/>
        </w:rPr>
        <w:t>A-30</w:t>
      </w:r>
      <w:r w:rsidRPr="00E14DBD">
        <w:rPr>
          <w:rFonts w:ascii="Times New Roman" w:hAnsi="Times New Roman" w:cs="Times New Roman"/>
          <w:sz w:val="24"/>
        </w:rPr>
        <w:t>的优化配方为：</w:t>
      </w:r>
      <w:r w:rsidRPr="00E14DBD">
        <w:rPr>
          <w:rFonts w:ascii="Times New Roman" w:eastAsia="楷体" w:hAnsi="Times New Roman" w:cs="Times New Roman"/>
          <w:sz w:val="24"/>
        </w:rPr>
        <w:t>钢渣</w:t>
      </w:r>
      <w:r w:rsidRPr="00E14DBD">
        <w:rPr>
          <w:rFonts w:ascii="Times New Roman" w:eastAsia="楷体" w:hAnsi="Times New Roman" w:cs="Times New Roman"/>
          <w:sz w:val="24"/>
        </w:rPr>
        <w:t>30%</w:t>
      </w:r>
      <w:r w:rsidRPr="00E14DBD">
        <w:rPr>
          <w:rFonts w:ascii="Times New Roman" w:eastAsia="楷体" w:hAnsi="Times New Roman" w:cs="Times New Roman"/>
          <w:sz w:val="24"/>
        </w:rPr>
        <w:t>、矿渣</w:t>
      </w:r>
      <w:r w:rsidRPr="00E14DBD">
        <w:rPr>
          <w:rFonts w:ascii="Times New Roman" w:eastAsia="楷体" w:hAnsi="Times New Roman" w:cs="Times New Roman"/>
          <w:sz w:val="24"/>
        </w:rPr>
        <w:t>54%</w:t>
      </w:r>
      <w:r w:rsidRPr="00E14DBD">
        <w:rPr>
          <w:rFonts w:ascii="Times New Roman" w:eastAsia="楷体" w:hAnsi="Times New Roman" w:cs="Times New Roman"/>
          <w:sz w:val="24"/>
        </w:rPr>
        <w:t>、脱硫石膏</w:t>
      </w:r>
      <w:r w:rsidRPr="00E14DBD">
        <w:rPr>
          <w:rFonts w:ascii="Times New Roman" w:eastAsia="楷体" w:hAnsi="Times New Roman" w:cs="Times New Roman"/>
          <w:sz w:val="24"/>
        </w:rPr>
        <w:t>16%</w:t>
      </w:r>
      <w:r w:rsidRPr="00E14DBD">
        <w:rPr>
          <w:rFonts w:ascii="Times New Roman" w:hAnsi="Times New Roman" w:cs="Times New Roman"/>
          <w:sz w:val="24"/>
        </w:rPr>
        <w:t>；当胶砂比</w:t>
      </w:r>
      <w:r w:rsidRPr="00E14DBD">
        <w:rPr>
          <w:rFonts w:ascii="Times New Roman" w:hAnsi="Times New Roman" w:cs="Times New Roman"/>
          <w:sz w:val="24"/>
        </w:rPr>
        <w:t>1:4</w:t>
      </w:r>
      <w:r w:rsidRPr="00E14DBD">
        <w:rPr>
          <w:rFonts w:ascii="Times New Roman" w:hAnsi="Times New Roman" w:cs="Times New Roman"/>
          <w:sz w:val="24"/>
        </w:rPr>
        <w:t>和料浆浓度</w:t>
      </w:r>
      <w:r w:rsidRPr="00E14DBD">
        <w:rPr>
          <w:rFonts w:ascii="Times New Roman" w:hAnsi="Times New Roman" w:cs="Times New Roman"/>
          <w:sz w:val="24"/>
        </w:rPr>
        <w:t>66%</w:t>
      </w:r>
      <w:r w:rsidRPr="00E14DBD">
        <w:rPr>
          <w:rFonts w:ascii="Times New Roman" w:hAnsi="Times New Roman" w:cs="Times New Roman"/>
          <w:sz w:val="24"/>
        </w:rPr>
        <w:t>的条件下，胶结充填体</w:t>
      </w:r>
      <w:r w:rsidRPr="00E14DBD">
        <w:rPr>
          <w:rFonts w:ascii="Times New Roman" w:hAnsi="Times New Roman" w:cs="Times New Roman"/>
          <w:sz w:val="24"/>
        </w:rPr>
        <w:t>7d</w:t>
      </w:r>
      <w:r w:rsidRPr="00E14DBD">
        <w:rPr>
          <w:rFonts w:ascii="Times New Roman" w:hAnsi="Times New Roman" w:cs="Times New Roman"/>
          <w:sz w:val="24"/>
        </w:rPr>
        <w:t>和</w:t>
      </w:r>
      <w:r w:rsidRPr="00E14DBD">
        <w:rPr>
          <w:rFonts w:ascii="Times New Roman" w:hAnsi="Times New Roman" w:cs="Times New Roman"/>
          <w:sz w:val="24"/>
        </w:rPr>
        <w:t>28d</w:t>
      </w:r>
      <w:r w:rsidRPr="00E14DBD">
        <w:rPr>
          <w:rFonts w:ascii="Times New Roman" w:hAnsi="Times New Roman" w:cs="Times New Roman"/>
          <w:sz w:val="24"/>
        </w:rPr>
        <w:t>强度分别达到</w:t>
      </w:r>
      <w:r w:rsidRPr="00E14DBD">
        <w:rPr>
          <w:rFonts w:ascii="Times New Roman" w:hAnsi="Times New Roman" w:cs="Times New Roman"/>
          <w:sz w:val="24"/>
        </w:rPr>
        <w:t>2.31MPa</w:t>
      </w:r>
      <w:r w:rsidRPr="00E14DBD">
        <w:rPr>
          <w:rFonts w:ascii="Times New Roman" w:hAnsi="Times New Roman" w:cs="Times New Roman"/>
          <w:sz w:val="24"/>
        </w:rPr>
        <w:t>和</w:t>
      </w:r>
      <w:r w:rsidRPr="00E14DBD">
        <w:rPr>
          <w:rFonts w:ascii="Times New Roman" w:hAnsi="Times New Roman" w:cs="Times New Roman"/>
          <w:sz w:val="24"/>
        </w:rPr>
        <w:t>3.57MPa</w:t>
      </w:r>
      <w:r w:rsidRPr="00E14DBD">
        <w:rPr>
          <w:rFonts w:ascii="Times New Roman" w:hAnsi="Times New Roman" w:cs="Times New Roman"/>
          <w:sz w:val="24"/>
        </w:rPr>
        <w:t>。</w:t>
      </w:r>
    </w:p>
    <w:p w:rsidR="0014001D" w:rsidRPr="00E14DBD" w:rsidRDefault="0014001D" w:rsidP="00BE2EFB">
      <w:pPr>
        <w:spacing w:line="312" w:lineRule="auto"/>
        <w:ind w:firstLineChars="200" w:firstLine="480"/>
        <w:rPr>
          <w:rFonts w:ascii="Times New Roman" w:hAnsi="Times New Roman" w:cs="Times New Roman"/>
          <w:sz w:val="24"/>
        </w:rPr>
      </w:pPr>
      <w:r w:rsidRPr="00E14DBD">
        <w:rPr>
          <w:rFonts w:ascii="Times New Roman" w:hAnsi="Times New Roman" w:cs="Times New Roman"/>
          <w:sz w:val="24"/>
        </w:rPr>
        <w:t>（</w:t>
      </w:r>
      <w:r w:rsidRPr="00E14DBD">
        <w:rPr>
          <w:rFonts w:ascii="Times New Roman" w:hAnsi="Times New Roman" w:cs="Times New Roman"/>
          <w:sz w:val="24"/>
        </w:rPr>
        <w:t>2</w:t>
      </w:r>
      <w:r w:rsidRPr="00E14DBD">
        <w:rPr>
          <w:rFonts w:ascii="Times New Roman" w:hAnsi="Times New Roman" w:cs="Times New Roman"/>
          <w:sz w:val="24"/>
        </w:rPr>
        <w:t>）钢渣基充填固结粉</w:t>
      </w:r>
      <w:r w:rsidRPr="00E14DBD">
        <w:rPr>
          <w:rFonts w:ascii="Times New Roman" w:hAnsi="Times New Roman" w:cs="Times New Roman"/>
          <w:sz w:val="24"/>
        </w:rPr>
        <w:t>A-35</w:t>
      </w:r>
      <w:r w:rsidRPr="00E14DBD">
        <w:rPr>
          <w:rFonts w:ascii="Times New Roman" w:hAnsi="Times New Roman" w:cs="Times New Roman"/>
          <w:sz w:val="24"/>
        </w:rPr>
        <w:t>的优化配方为：</w:t>
      </w:r>
      <w:r w:rsidRPr="00E14DBD">
        <w:rPr>
          <w:rFonts w:ascii="Times New Roman" w:eastAsia="楷体" w:hAnsi="Times New Roman" w:cs="Times New Roman"/>
          <w:sz w:val="24"/>
        </w:rPr>
        <w:t>钢渣</w:t>
      </w:r>
      <w:r w:rsidRPr="00E14DBD">
        <w:rPr>
          <w:rFonts w:ascii="Times New Roman" w:eastAsia="楷体" w:hAnsi="Times New Roman" w:cs="Times New Roman"/>
          <w:sz w:val="24"/>
        </w:rPr>
        <w:t>35%</w:t>
      </w:r>
      <w:r w:rsidRPr="00E14DBD">
        <w:rPr>
          <w:rFonts w:ascii="Times New Roman" w:eastAsia="楷体" w:hAnsi="Times New Roman" w:cs="Times New Roman"/>
          <w:sz w:val="24"/>
        </w:rPr>
        <w:t>、矿渣</w:t>
      </w:r>
      <w:r w:rsidRPr="00E14DBD">
        <w:rPr>
          <w:rFonts w:ascii="Times New Roman" w:eastAsia="楷体" w:hAnsi="Times New Roman" w:cs="Times New Roman"/>
          <w:sz w:val="24"/>
        </w:rPr>
        <w:t>47%</w:t>
      </w:r>
      <w:r w:rsidRPr="00E14DBD">
        <w:rPr>
          <w:rFonts w:ascii="Times New Roman" w:eastAsia="楷体" w:hAnsi="Times New Roman" w:cs="Times New Roman"/>
          <w:sz w:val="24"/>
        </w:rPr>
        <w:t>、脱硫石膏</w:t>
      </w:r>
      <w:r w:rsidRPr="00E14DBD">
        <w:rPr>
          <w:rFonts w:ascii="Times New Roman" w:eastAsia="楷体" w:hAnsi="Times New Roman" w:cs="Times New Roman"/>
          <w:sz w:val="24"/>
        </w:rPr>
        <w:t>18%</w:t>
      </w:r>
      <w:r w:rsidRPr="00E14DBD">
        <w:rPr>
          <w:rFonts w:ascii="Times New Roman" w:hAnsi="Times New Roman" w:cs="Times New Roman"/>
          <w:sz w:val="24"/>
        </w:rPr>
        <w:t>；在胶砂比为</w:t>
      </w:r>
      <w:r w:rsidRPr="00E14DBD">
        <w:rPr>
          <w:rFonts w:ascii="Times New Roman" w:hAnsi="Times New Roman" w:cs="Times New Roman"/>
          <w:sz w:val="24"/>
        </w:rPr>
        <w:t>1:4</w:t>
      </w:r>
      <w:r w:rsidRPr="00E14DBD">
        <w:rPr>
          <w:rFonts w:ascii="Times New Roman" w:hAnsi="Times New Roman" w:cs="Times New Roman"/>
          <w:sz w:val="24"/>
        </w:rPr>
        <w:t>和料浆浓度</w:t>
      </w:r>
      <w:r w:rsidRPr="00E14DBD">
        <w:rPr>
          <w:rFonts w:ascii="Times New Roman" w:hAnsi="Times New Roman" w:cs="Times New Roman"/>
          <w:sz w:val="24"/>
        </w:rPr>
        <w:t>66%</w:t>
      </w:r>
      <w:r w:rsidRPr="00E14DBD">
        <w:rPr>
          <w:rFonts w:ascii="Times New Roman" w:hAnsi="Times New Roman" w:cs="Times New Roman"/>
          <w:sz w:val="24"/>
        </w:rPr>
        <w:t>的条件下，胶结充填体</w:t>
      </w:r>
      <w:r w:rsidRPr="00E14DBD">
        <w:rPr>
          <w:rFonts w:ascii="Times New Roman" w:hAnsi="Times New Roman" w:cs="Times New Roman"/>
          <w:sz w:val="24"/>
        </w:rPr>
        <w:t>7d</w:t>
      </w:r>
      <w:r w:rsidRPr="00E14DBD">
        <w:rPr>
          <w:rFonts w:ascii="Times New Roman" w:hAnsi="Times New Roman" w:cs="Times New Roman"/>
          <w:sz w:val="24"/>
        </w:rPr>
        <w:t>和</w:t>
      </w:r>
      <w:r w:rsidRPr="00E14DBD">
        <w:rPr>
          <w:rFonts w:ascii="Times New Roman" w:hAnsi="Times New Roman" w:cs="Times New Roman"/>
          <w:sz w:val="24"/>
        </w:rPr>
        <w:t>28d</w:t>
      </w:r>
      <w:r w:rsidRPr="00E14DBD">
        <w:rPr>
          <w:rFonts w:ascii="Times New Roman" w:hAnsi="Times New Roman" w:cs="Times New Roman"/>
          <w:sz w:val="24"/>
        </w:rPr>
        <w:t>强度分别达到</w:t>
      </w:r>
      <w:r w:rsidRPr="00E14DBD">
        <w:rPr>
          <w:rFonts w:ascii="Times New Roman" w:hAnsi="Times New Roman" w:cs="Times New Roman"/>
          <w:sz w:val="24"/>
        </w:rPr>
        <w:t>1.92MPa</w:t>
      </w:r>
      <w:r w:rsidRPr="00E14DBD">
        <w:rPr>
          <w:rFonts w:ascii="Times New Roman" w:hAnsi="Times New Roman" w:cs="Times New Roman"/>
          <w:sz w:val="24"/>
        </w:rPr>
        <w:t>和</w:t>
      </w:r>
      <w:r w:rsidRPr="00E14DBD">
        <w:rPr>
          <w:rFonts w:ascii="Times New Roman" w:hAnsi="Times New Roman" w:cs="Times New Roman"/>
          <w:sz w:val="24"/>
        </w:rPr>
        <w:t>3.05MPa</w:t>
      </w:r>
      <w:r w:rsidRPr="00E14DBD">
        <w:rPr>
          <w:rFonts w:ascii="Times New Roman" w:hAnsi="Times New Roman" w:cs="Times New Roman"/>
          <w:sz w:val="24"/>
        </w:rPr>
        <w:t>。</w:t>
      </w:r>
    </w:p>
    <w:p w:rsidR="001D7583" w:rsidRPr="00E14DBD" w:rsidRDefault="001D7583" w:rsidP="00BE2EFB">
      <w:pPr>
        <w:pStyle w:val="a9"/>
        <w:widowControl/>
        <w:spacing w:line="312" w:lineRule="auto"/>
        <w:ind w:firstLineChars="200" w:firstLine="480"/>
        <w:jc w:val="both"/>
        <w:rPr>
          <w:rFonts w:ascii="Times New Roman" w:eastAsia="华文楷体" w:hAnsi="Times New Roman"/>
          <w:b/>
          <w:color w:val="FF0000"/>
        </w:rPr>
      </w:pPr>
      <w:r w:rsidRPr="00E14DBD">
        <w:rPr>
          <w:rFonts w:ascii="Times New Roman" w:eastAsia="华文楷体" w:hAnsi="Times New Roman"/>
          <w:b/>
          <w:color w:val="FF0000"/>
        </w:rPr>
        <w:t>2</w:t>
      </w:r>
      <w:r w:rsidRPr="00E14DBD">
        <w:rPr>
          <w:rFonts w:ascii="Times New Roman" w:eastAsia="华文楷体" w:hAnsi="Times New Roman"/>
          <w:b/>
          <w:color w:val="FF0000"/>
        </w:rPr>
        <w:t>、全固废充填料浆配比试验</w:t>
      </w:r>
    </w:p>
    <w:p w:rsidR="001A65EE" w:rsidRPr="00E14DBD" w:rsidRDefault="00E309BB" w:rsidP="00BE2EFB">
      <w:pPr>
        <w:pStyle w:val="a9"/>
        <w:spacing w:line="312" w:lineRule="auto"/>
        <w:ind w:firstLineChars="200" w:firstLine="480"/>
        <w:jc w:val="both"/>
        <w:rPr>
          <w:rFonts w:ascii="Times New Roman" w:hAnsi="Times New Roman"/>
          <w:color w:val="333333"/>
        </w:rPr>
      </w:pPr>
      <w:r w:rsidRPr="00E14DBD">
        <w:rPr>
          <w:rFonts w:ascii="Times New Roman" w:hAnsi="Times New Roman"/>
          <w:color w:val="333333"/>
        </w:rPr>
        <w:t>为了利用全固废充填胶凝材料和选矿全尾砂制备全固废充填料浆，实现全固废充填法采矿的安全、经济与环保性，本标准需要进行全固废充填料浆配比优化设计</w:t>
      </w:r>
      <w:r w:rsidR="003C74A8" w:rsidRPr="00E14DBD">
        <w:rPr>
          <w:rFonts w:ascii="Times New Roman" w:hAnsi="Times New Roman"/>
          <w:color w:val="333333"/>
        </w:rPr>
        <w:t>。其优化设计需要进行不同胶砂比和料浆浓度的胶结充填体强度、充填料浆的流动性与稳定性参数测试。由此涉及到胶结充填体强度试验方法与数据处理以及尾砂充填料浆的流动度、屈服应力、分层度和泌水率等参数测试试验。因此，应按照</w:t>
      </w:r>
      <w:r w:rsidR="003C74A8" w:rsidRPr="00E14DBD">
        <w:rPr>
          <w:rFonts w:ascii="Times New Roman" w:hAnsi="Times New Roman"/>
          <w:color w:val="333333"/>
        </w:rPr>
        <w:t xml:space="preserve">GB / T 17671-1999 </w:t>
      </w:r>
      <w:r w:rsidR="003C74A8" w:rsidRPr="00E14DBD">
        <w:rPr>
          <w:rFonts w:ascii="Times New Roman" w:hAnsi="Times New Roman"/>
          <w:color w:val="333333"/>
        </w:rPr>
        <w:t>水泥胶砂强度检验方法</w:t>
      </w:r>
      <w:r w:rsidR="003C74A8" w:rsidRPr="00E14DBD">
        <w:rPr>
          <w:rFonts w:ascii="Times New Roman" w:hAnsi="Times New Roman"/>
          <w:color w:val="333333"/>
        </w:rPr>
        <w:t>ISO</w:t>
      </w:r>
      <w:r w:rsidR="003C74A8" w:rsidRPr="00E14DBD">
        <w:rPr>
          <w:rFonts w:ascii="Times New Roman" w:hAnsi="Times New Roman"/>
          <w:color w:val="333333"/>
        </w:rPr>
        <w:t>法进行胶结体强度试验；应按照</w:t>
      </w:r>
      <w:r w:rsidR="003C74A8" w:rsidRPr="00E14DBD">
        <w:rPr>
          <w:rFonts w:ascii="Times New Roman" w:hAnsi="Times New Roman"/>
          <w:color w:val="333333"/>
        </w:rPr>
        <w:t xml:space="preserve">GB / T 2419-2016 </w:t>
      </w:r>
      <w:r w:rsidR="003C74A8" w:rsidRPr="00E14DBD">
        <w:rPr>
          <w:rFonts w:ascii="Times New Roman" w:hAnsi="Times New Roman"/>
          <w:color w:val="333333"/>
        </w:rPr>
        <w:t>水泥胶砂流动度测定方法进行料浆流动度参数测试。</w:t>
      </w:r>
      <w:r w:rsidR="00FF742E" w:rsidRPr="00E14DBD">
        <w:rPr>
          <w:rFonts w:ascii="Times New Roman" w:hAnsi="Times New Roman"/>
          <w:color w:val="333333"/>
        </w:rPr>
        <w:t>其料浆的屈服应力应采用流变仪按照测试方法进行测试。另外料浆的分层度和泌水率应采用</w:t>
      </w:r>
      <w:r w:rsidR="001A65EE" w:rsidRPr="00E14DBD">
        <w:rPr>
          <w:rFonts w:ascii="Times New Roman" w:hAnsi="Times New Roman"/>
          <w:color w:val="333333"/>
        </w:rPr>
        <w:t>砂浆分层度测定仪测试，料浆的泌水率应采用标准量筒按照规定的方法进行泌水率测试。</w:t>
      </w:r>
    </w:p>
    <w:p w:rsidR="00BE2EFB" w:rsidRDefault="00BE2EFB" w:rsidP="00BE2EFB">
      <w:pPr>
        <w:spacing w:line="312" w:lineRule="auto"/>
        <w:ind w:firstLineChars="200" w:firstLine="480"/>
        <w:rPr>
          <w:rFonts w:ascii="Times New Roman" w:hAnsi="Times New Roman" w:cs="Times New Roman"/>
          <w:sz w:val="24"/>
        </w:rPr>
      </w:pPr>
      <w:r w:rsidRPr="00E14DBD">
        <w:rPr>
          <w:rFonts w:ascii="Times New Roman" w:hAnsi="Times New Roman" w:cs="Times New Roman"/>
          <w:sz w:val="24"/>
        </w:rPr>
        <w:t>不同胶砂比和料浆浓度中细尾砂钢渣基充填固结粉</w:t>
      </w:r>
      <w:r w:rsidRPr="00E14DBD">
        <w:rPr>
          <w:rFonts w:ascii="Times New Roman" w:hAnsi="Times New Roman" w:cs="Times New Roman"/>
          <w:sz w:val="24"/>
        </w:rPr>
        <w:t>A-30</w:t>
      </w:r>
      <w:r w:rsidRPr="00E14DBD">
        <w:rPr>
          <w:rFonts w:ascii="Times New Roman" w:hAnsi="Times New Roman" w:cs="Times New Roman"/>
          <w:sz w:val="24"/>
        </w:rPr>
        <w:t>胶结体强度试验结果见</w:t>
      </w:r>
      <w:r w:rsidRPr="00E14DBD">
        <w:rPr>
          <w:rFonts w:ascii="Times New Roman" w:hAnsi="Times New Roman" w:cs="Times New Roman"/>
          <w:color w:val="FF0000"/>
          <w:sz w:val="24"/>
        </w:rPr>
        <w:t>表</w:t>
      </w:r>
      <w:r w:rsidR="005B2D75">
        <w:rPr>
          <w:rFonts w:ascii="Times New Roman" w:hAnsi="Times New Roman" w:cs="Times New Roman" w:hint="eastAsia"/>
          <w:color w:val="FF0000"/>
          <w:sz w:val="24"/>
        </w:rPr>
        <w:t>2</w:t>
      </w:r>
      <w:r w:rsidRPr="00E14DBD">
        <w:rPr>
          <w:rFonts w:ascii="Times New Roman" w:hAnsi="Times New Roman" w:cs="Times New Roman"/>
          <w:color w:val="FF0000"/>
          <w:sz w:val="24"/>
        </w:rPr>
        <w:t>，图</w:t>
      </w:r>
      <w:r w:rsidRPr="00E14DBD">
        <w:rPr>
          <w:rFonts w:ascii="Times New Roman" w:hAnsi="Times New Roman" w:cs="Times New Roman"/>
          <w:color w:val="FF0000"/>
          <w:sz w:val="24"/>
        </w:rPr>
        <w:t>2</w:t>
      </w:r>
      <w:r w:rsidRPr="00E14DBD">
        <w:rPr>
          <w:rFonts w:ascii="Times New Roman" w:hAnsi="Times New Roman" w:cs="Times New Roman"/>
          <w:sz w:val="24"/>
        </w:rPr>
        <w:t>给出了胶结充填体</w:t>
      </w:r>
      <w:r w:rsidRPr="00E14DBD">
        <w:rPr>
          <w:rFonts w:ascii="Times New Roman" w:hAnsi="Times New Roman" w:cs="Times New Roman"/>
          <w:sz w:val="24"/>
        </w:rPr>
        <w:t>7d</w:t>
      </w:r>
      <w:r w:rsidRPr="00E14DBD">
        <w:rPr>
          <w:rFonts w:ascii="Times New Roman" w:hAnsi="Times New Roman" w:cs="Times New Roman"/>
          <w:sz w:val="24"/>
        </w:rPr>
        <w:t>、</w:t>
      </w:r>
      <w:r w:rsidRPr="00E14DBD">
        <w:rPr>
          <w:rFonts w:ascii="Times New Roman" w:hAnsi="Times New Roman" w:cs="Times New Roman"/>
          <w:sz w:val="24"/>
        </w:rPr>
        <w:t>28d</w:t>
      </w:r>
      <w:r w:rsidRPr="00E14DBD">
        <w:rPr>
          <w:rFonts w:ascii="Times New Roman" w:hAnsi="Times New Roman" w:cs="Times New Roman"/>
          <w:sz w:val="24"/>
        </w:rPr>
        <w:t>强度与料浆浓度的关系曲线。针对试验结果获得如下结论：</w:t>
      </w:r>
    </w:p>
    <w:p w:rsidR="005B2D75" w:rsidRPr="00E14DBD" w:rsidRDefault="005B2D75" w:rsidP="005B2D75">
      <w:pPr>
        <w:spacing w:line="348" w:lineRule="auto"/>
        <w:ind w:firstLineChars="200" w:firstLine="480"/>
        <w:rPr>
          <w:rFonts w:ascii="Times New Roman" w:hAnsi="Times New Roman" w:cs="Times New Roman"/>
          <w:sz w:val="24"/>
        </w:rPr>
      </w:pPr>
      <w:r w:rsidRPr="00E14DBD">
        <w:rPr>
          <w:rFonts w:ascii="Times New Roman" w:hAnsi="Times New Roman" w:cs="Times New Roman"/>
          <w:sz w:val="24"/>
        </w:rPr>
        <w:t>（</w:t>
      </w:r>
      <w:r w:rsidRPr="00E14DBD">
        <w:rPr>
          <w:rFonts w:ascii="Times New Roman" w:hAnsi="Times New Roman" w:cs="Times New Roman"/>
          <w:sz w:val="24"/>
        </w:rPr>
        <w:t>1</w:t>
      </w:r>
      <w:r w:rsidRPr="00E14DBD">
        <w:rPr>
          <w:rFonts w:ascii="Times New Roman" w:hAnsi="Times New Roman" w:cs="Times New Roman"/>
          <w:sz w:val="24"/>
        </w:rPr>
        <w:t>）胶结充填体强度随着料浆浓度和胶砂比提高而线性增加；由此可见，在满足充填料浆管道自流输送的条件下，尽可能提高充填料浆的浓度；</w:t>
      </w:r>
    </w:p>
    <w:p w:rsidR="005B2D75" w:rsidRPr="00E14DBD" w:rsidRDefault="005B2D75" w:rsidP="005B2D75">
      <w:pPr>
        <w:spacing w:line="348" w:lineRule="auto"/>
        <w:ind w:firstLineChars="200" w:firstLine="480"/>
        <w:rPr>
          <w:rFonts w:ascii="Times New Roman" w:hAnsi="Times New Roman" w:cs="Times New Roman"/>
          <w:sz w:val="24"/>
        </w:rPr>
      </w:pPr>
      <w:r w:rsidRPr="00E14DBD">
        <w:rPr>
          <w:rFonts w:ascii="Times New Roman" w:hAnsi="Times New Roman" w:cs="Times New Roman"/>
          <w:sz w:val="24"/>
        </w:rPr>
        <w:t>（</w:t>
      </w:r>
      <w:r w:rsidRPr="00E14DBD">
        <w:rPr>
          <w:rFonts w:ascii="Times New Roman" w:hAnsi="Times New Roman" w:cs="Times New Roman"/>
          <w:sz w:val="24"/>
        </w:rPr>
        <w:t>2</w:t>
      </w:r>
      <w:r w:rsidRPr="00E14DBD">
        <w:rPr>
          <w:rFonts w:ascii="Times New Roman" w:hAnsi="Times New Roman" w:cs="Times New Roman"/>
          <w:sz w:val="24"/>
        </w:rPr>
        <w:t>）当胶砂比</w:t>
      </w:r>
      <w:r w:rsidRPr="00E14DBD">
        <w:rPr>
          <w:rFonts w:ascii="Times New Roman" w:hAnsi="Times New Roman" w:cs="Times New Roman"/>
          <w:sz w:val="24"/>
        </w:rPr>
        <w:t>1:4</w:t>
      </w:r>
      <w:r w:rsidRPr="00E14DBD">
        <w:rPr>
          <w:rFonts w:ascii="Times New Roman" w:hAnsi="Times New Roman" w:cs="Times New Roman"/>
          <w:sz w:val="24"/>
        </w:rPr>
        <w:t>和料浆浓度为</w:t>
      </w:r>
      <w:r w:rsidRPr="00E14DBD">
        <w:rPr>
          <w:rFonts w:ascii="Times New Roman" w:hAnsi="Times New Roman" w:cs="Times New Roman"/>
          <w:sz w:val="24"/>
        </w:rPr>
        <w:t>58%</w:t>
      </w:r>
      <w:r w:rsidRPr="00E14DBD">
        <w:rPr>
          <w:rFonts w:ascii="Times New Roman" w:hAnsi="Times New Roman" w:cs="Times New Roman"/>
          <w:sz w:val="24"/>
        </w:rPr>
        <w:t>时，中细尾砂胶结充填体</w:t>
      </w:r>
      <w:r w:rsidRPr="00E14DBD">
        <w:rPr>
          <w:rFonts w:ascii="Times New Roman" w:hAnsi="Times New Roman" w:cs="Times New Roman"/>
          <w:sz w:val="24"/>
        </w:rPr>
        <w:t>28d</w:t>
      </w:r>
      <w:r w:rsidRPr="00E14DBD">
        <w:rPr>
          <w:rFonts w:ascii="Times New Roman" w:hAnsi="Times New Roman" w:cs="Times New Roman"/>
          <w:sz w:val="24"/>
        </w:rPr>
        <w:t>强度达到</w:t>
      </w:r>
      <w:r w:rsidRPr="00E14DBD">
        <w:rPr>
          <w:rFonts w:ascii="Times New Roman" w:hAnsi="Times New Roman" w:cs="Times New Roman"/>
          <w:sz w:val="24"/>
        </w:rPr>
        <w:t>2.54MPa&gt;2.5MPa</w:t>
      </w:r>
      <w:r w:rsidRPr="00E14DBD">
        <w:rPr>
          <w:rFonts w:ascii="Times New Roman" w:hAnsi="Times New Roman" w:cs="Times New Roman"/>
          <w:sz w:val="24"/>
        </w:rPr>
        <w:t>，满足中关铁矿阶段嗣后充填法采矿一步采场高强度充填体的强度要求。将料浆浓度提高到</w:t>
      </w:r>
      <w:r w:rsidRPr="00E14DBD">
        <w:rPr>
          <w:rFonts w:ascii="Times New Roman" w:hAnsi="Times New Roman" w:cs="Times New Roman"/>
          <w:sz w:val="24"/>
        </w:rPr>
        <w:t>62%</w:t>
      </w:r>
      <w:r w:rsidRPr="00E14DBD">
        <w:rPr>
          <w:rFonts w:ascii="Times New Roman" w:hAnsi="Times New Roman" w:cs="Times New Roman"/>
          <w:sz w:val="24"/>
        </w:rPr>
        <w:t>，胶砂比为</w:t>
      </w:r>
      <w:r w:rsidRPr="00E14DBD">
        <w:rPr>
          <w:rFonts w:ascii="Times New Roman" w:hAnsi="Times New Roman" w:cs="Times New Roman"/>
          <w:sz w:val="24"/>
        </w:rPr>
        <w:t>1:5</w:t>
      </w:r>
      <w:r w:rsidRPr="00E14DBD">
        <w:rPr>
          <w:rFonts w:ascii="Times New Roman" w:hAnsi="Times New Roman" w:cs="Times New Roman"/>
          <w:sz w:val="24"/>
        </w:rPr>
        <w:t>的胶结充填体</w:t>
      </w:r>
      <w:r w:rsidRPr="00E14DBD">
        <w:rPr>
          <w:rFonts w:ascii="Times New Roman" w:hAnsi="Times New Roman" w:cs="Times New Roman"/>
          <w:sz w:val="24"/>
        </w:rPr>
        <w:t>28d</w:t>
      </w:r>
      <w:r w:rsidRPr="00E14DBD">
        <w:rPr>
          <w:rFonts w:ascii="Times New Roman" w:hAnsi="Times New Roman" w:cs="Times New Roman"/>
          <w:sz w:val="24"/>
        </w:rPr>
        <w:t>强度也达到</w:t>
      </w:r>
      <w:r w:rsidRPr="00E14DBD">
        <w:rPr>
          <w:rFonts w:ascii="Times New Roman" w:hAnsi="Times New Roman" w:cs="Times New Roman"/>
          <w:sz w:val="24"/>
        </w:rPr>
        <w:t>2.43MPa</w:t>
      </w:r>
      <w:r w:rsidRPr="00E14DBD">
        <w:rPr>
          <w:rFonts w:ascii="Times New Roman" w:hAnsi="Times New Roman" w:cs="Times New Roman"/>
          <w:sz w:val="24"/>
        </w:rPr>
        <w:t>接近于</w:t>
      </w:r>
      <w:r w:rsidRPr="00E14DBD">
        <w:rPr>
          <w:rFonts w:ascii="Times New Roman" w:hAnsi="Times New Roman" w:cs="Times New Roman"/>
          <w:sz w:val="24"/>
        </w:rPr>
        <w:t>2.5MPa</w:t>
      </w:r>
      <w:r w:rsidRPr="00E14DBD">
        <w:rPr>
          <w:rFonts w:ascii="Times New Roman" w:hAnsi="Times New Roman" w:cs="Times New Roman"/>
          <w:sz w:val="24"/>
        </w:rPr>
        <w:t>。</w:t>
      </w:r>
    </w:p>
    <w:p w:rsidR="005B2D75" w:rsidRPr="00E14DBD" w:rsidRDefault="005B2D75" w:rsidP="005B2D75">
      <w:pPr>
        <w:spacing w:line="348" w:lineRule="auto"/>
        <w:ind w:firstLineChars="200" w:firstLine="480"/>
        <w:rPr>
          <w:rFonts w:ascii="Times New Roman" w:hAnsi="Times New Roman" w:cs="Times New Roman"/>
          <w:sz w:val="24"/>
        </w:rPr>
      </w:pPr>
      <w:r w:rsidRPr="00E14DBD">
        <w:rPr>
          <w:rFonts w:ascii="Times New Roman" w:hAnsi="Times New Roman" w:cs="Times New Roman"/>
          <w:sz w:val="24"/>
        </w:rPr>
        <w:t>（</w:t>
      </w:r>
      <w:r w:rsidRPr="00E14DBD">
        <w:rPr>
          <w:rFonts w:ascii="Times New Roman" w:hAnsi="Times New Roman" w:cs="Times New Roman"/>
          <w:sz w:val="24"/>
        </w:rPr>
        <w:t>3</w:t>
      </w:r>
      <w:r w:rsidRPr="00E14DBD">
        <w:rPr>
          <w:rFonts w:ascii="Times New Roman" w:hAnsi="Times New Roman" w:cs="Times New Roman"/>
          <w:sz w:val="24"/>
        </w:rPr>
        <w:t>）当胶砂比</w:t>
      </w:r>
      <w:r w:rsidRPr="00E14DBD">
        <w:rPr>
          <w:rFonts w:ascii="Times New Roman" w:hAnsi="Times New Roman" w:cs="Times New Roman"/>
          <w:sz w:val="24"/>
        </w:rPr>
        <w:t>1:6</w:t>
      </w:r>
      <w:r w:rsidRPr="00E14DBD">
        <w:rPr>
          <w:rFonts w:ascii="Times New Roman" w:hAnsi="Times New Roman" w:cs="Times New Roman"/>
          <w:sz w:val="24"/>
        </w:rPr>
        <w:t>和料浆浓度为</w:t>
      </w:r>
      <w:r w:rsidRPr="00E14DBD">
        <w:rPr>
          <w:rFonts w:ascii="Times New Roman" w:hAnsi="Times New Roman" w:cs="Times New Roman"/>
          <w:sz w:val="24"/>
        </w:rPr>
        <w:t>58%</w:t>
      </w:r>
      <w:r w:rsidRPr="00E14DBD">
        <w:rPr>
          <w:rFonts w:ascii="Times New Roman" w:hAnsi="Times New Roman" w:cs="Times New Roman"/>
          <w:sz w:val="24"/>
        </w:rPr>
        <w:t>时，中细尾砂胶结充填体</w:t>
      </w:r>
      <w:r w:rsidRPr="00E14DBD">
        <w:rPr>
          <w:rFonts w:ascii="Times New Roman" w:hAnsi="Times New Roman" w:cs="Times New Roman"/>
          <w:sz w:val="24"/>
        </w:rPr>
        <w:t>28d</w:t>
      </w:r>
      <w:r w:rsidRPr="00E14DBD">
        <w:rPr>
          <w:rFonts w:ascii="Times New Roman" w:hAnsi="Times New Roman" w:cs="Times New Roman"/>
          <w:sz w:val="24"/>
        </w:rPr>
        <w:t>强度达到</w:t>
      </w:r>
      <w:r w:rsidRPr="00E14DBD">
        <w:rPr>
          <w:rFonts w:ascii="Times New Roman" w:hAnsi="Times New Roman" w:cs="Times New Roman"/>
          <w:sz w:val="24"/>
        </w:rPr>
        <w:t>1.2MPa&gt;1.0MPa</w:t>
      </w:r>
      <w:r w:rsidRPr="00E14DBD">
        <w:rPr>
          <w:rFonts w:ascii="Times New Roman" w:hAnsi="Times New Roman" w:cs="Times New Roman"/>
          <w:sz w:val="24"/>
        </w:rPr>
        <w:t>，满足中关铁矿阶段嗣后充填法采矿二步回采矿柱充填采场的低强度充填体要求；</w:t>
      </w:r>
    </w:p>
    <w:p w:rsidR="005B2D75" w:rsidRPr="00E14DBD" w:rsidRDefault="005B2D75" w:rsidP="005B2D75">
      <w:pPr>
        <w:spacing w:line="348" w:lineRule="auto"/>
        <w:ind w:firstLineChars="200" w:firstLine="480"/>
        <w:rPr>
          <w:rFonts w:ascii="Times New Roman" w:hAnsi="Times New Roman" w:cs="Times New Roman"/>
          <w:sz w:val="24"/>
        </w:rPr>
      </w:pPr>
      <w:r w:rsidRPr="00E14DBD">
        <w:rPr>
          <w:rFonts w:ascii="Times New Roman" w:hAnsi="Times New Roman" w:cs="Times New Roman"/>
          <w:sz w:val="24"/>
        </w:rPr>
        <w:t>（</w:t>
      </w:r>
      <w:r w:rsidRPr="00E14DBD">
        <w:rPr>
          <w:rFonts w:ascii="Times New Roman" w:hAnsi="Times New Roman" w:cs="Times New Roman"/>
          <w:sz w:val="24"/>
        </w:rPr>
        <w:t>4</w:t>
      </w:r>
      <w:r w:rsidRPr="00E14DBD">
        <w:rPr>
          <w:rFonts w:ascii="Times New Roman" w:hAnsi="Times New Roman" w:cs="Times New Roman"/>
          <w:sz w:val="24"/>
        </w:rPr>
        <w:t>）当充填料浆浓度提高到</w:t>
      </w:r>
      <w:r w:rsidRPr="00E14DBD">
        <w:rPr>
          <w:rFonts w:ascii="Times New Roman" w:hAnsi="Times New Roman" w:cs="Times New Roman"/>
          <w:sz w:val="24"/>
        </w:rPr>
        <w:t>62%</w:t>
      </w:r>
      <w:r w:rsidRPr="00E14DBD">
        <w:rPr>
          <w:rFonts w:ascii="Times New Roman" w:hAnsi="Times New Roman" w:cs="Times New Roman"/>
          <w:sz w:val="24"/>
        </w:rPr>
        <w:t>，在胶砂比</w:t>
      </w:r>
      <w:r w:rsidRPr="00E14DBD">
        <w:rPr>
          <w:rFonts w:ascii="Times New Roman" w:hAnsi="Times New Roman" w:cs="Times New Roman"/>
          <w:sz w:val="24"/>
        </w:rPr>
        <w:t>1:8</w:t>
      </w:r>
      <w:r w:rsidRPr="00E14DBD">
        <w:rPr>
          <w:rFonts w:ascii="Times New Roman" w:hAnsi="Times New Roman" w:cs="Times New Roman"/>
          <w:sz w:val="24"/>
        </w:rPr>
        <w:t>的胶结充填体</w:t>
      </w:r>
      <w:r w:rsidRPr="00E14DBD">
        <w:rPr>
          <w:rFonts w:ascii="Times New Roman" w:hAnsi="Times New Roman" w:cs="Times New Roman"/>
          <w:sz w:val="24"/>
        </w:rPr>
        <w:t>28d</w:t>
      </w:r>
      <w:r w:rsidRPr="00E14DBD">
        <w:rPr>
          <w:rFonts w:ascii="Times New Roman" w:hAnsi="Times New Roman" w:cs="Times New Roman"/>
          <w:sz w:val="24"/>
        </w:rPr>
        <w:t>强度达到</w:t>
      </w:r>
      <w:r w:rsidRPr="00E14DBD">
        <w:rPr>
          <w:rFonts w:ascii="Times New Roman" w:hAnsi="Times New Roman" w:cs="Times New Roman"/>
          <w:sz w:val="24"/>
        </w:rPr>
        <w:t>1.19MPa&gt;1.0MPa</w:t>
      </w:r>
      <w:r w:rsidRPr="00E14DBD">
        <w:rPr>
          <w:rFonts w:ascii="Times New Roman" w:hAnsi="Times New Roman" w:cs="Times New Roman"/>
          <w:sz w:val="24"/>
        </w:rPr>
        <w:t>，满足阶段嗣后充填二步采场低强度充填体强度要求。</w:t>
      </w:r>
    </w:p>
    <w:p w:rsidR="00BE2EFB" w:rsidRPr="00E14DBD" w:rsidRDefault="00BE2EFB" w:rsidP="00527A33">
      <w:pPr>
        <w:spacing w:beforeLines="50" w:afterLines="50"/>
        <w:jc w:val="center"/>
        <w:rPr>
          <w:rFonts w:ascii="Times New Roman" w:eastAsia="黑体" w:hAnsi="Times New Roman" w:cs="Times New Roman"/>
          <w:bCs/>
          <w:szCs w:val="21"/>
        </w:rPr>
      </w:pPr>
      <w:r w:rsidRPr="00E14DBD">
        <w:rPr>
          <w:rFonts w:ascii="Times New Roman" w:eastAsia="黑体" w:hAnsi="Times New Roman" w:cs="Times New Roman"/>
          <w:bCs/>
          <w:szCs w:val="21"/>
        </w:rPr>
        <w:t>表</w:t>
      </w:r>
      <w:r w:rsidR="005B2D75">
        <w:rPr>
          <w:rFonts w:ascii="Times New Roman" w:eastAsia="黑体" w:hAnsi="Times New Roman" w:cs="Times New Roman"/>
          <w:bCs/>
          <w:szCs w:val="21"/>
        </w:rPr>
        <w:t>2</w:t>
      </w:r>
      <w:r w:rsidRPr="00E14DBD">
        <w:rPr>
          <w:rFonts w:ascii="Times New Roman" w:eastAsia="黑体" w:hAnsi="Times New Roman" w:cs="Times New Roman"/>
          <w:bCs/>
          <w:szCs w:val="21"/>
        </w:rPr>
        <w:t xml:space="preserve"> </w:t>
      </w:r>
      <w:r w:rsidRPr="00E14DBD">
        <w:rPr>
          <w:rFonts w:ascii="Times New Roman" w:eastAsia="黑体" w:hAnsi="Times New Roman" w:cs="Times New Roman"/>
          <w:bCs/>
          <w:szCs w:val="21"/>
        </w:rPr>
        <w:t>钢渣基充填固结粉</w:t>
      </w:r>
      <w:r w:rsidRPr="00E14DBD">
        <w:rPr>
          <w:rFonts w:ascii="Times New Roman" w:eastAsia="黑体" w:hAnsi="Times New Roman" w:cs="Times New Roman"/>
          <w:bCs/>
          <w:szCs w:val="21"/>
        </w:rPr>
        <w:t>A-30</w:t>
      </w:r>
      <w:r w:rsidRPr="00E14DBD">
        <w:rPr>
          <w:rFonts w:ascii="Times New Roman" w:eastAsia="黑体" w:hAnsi="Times New Roman" w:cs="Times New Roman"/>
          <w:bCs/>
          <w:szCs w:val="21"/>
        </w:rPr>
        <w:t>胶结充填体强度试验结果</w:t>
      </w:r>
    </w:p>
    <w:tbl>
      <w:tblPr>
        <w:tblStyle w:val="31"/>
        <w:tblW w:w="5000" w:type="pct"/>
        <w:jc w:val="center"/>
        <w:tblLook w:val="04A0"/>
      </w:tblPr>
      <w:tblGrid>
        <w:gridCol w:w="910"/>
        <w:gridCol w:w="1215"/>
        <w:gridCol w:w="1067"/>
        <w:gridCol w:w="1524"/>
        <w:gridCol w:w="1217"/>
        <w:gridCol w:w="1220"/>
        <w:gridCol w:w="1369"/>
      </w:tblGrid>
      <w:tr w:rsidR="00BE2EFB" w:rsidRPr="00E14DBD" w:rsidTr="005B2D75">
        <w:trPr>
          <w:trHeight w:val="425"/>
          <w:jc w:val="center"/>
        </w:trPr>
        <w:tc>
          <w:tcPr>
            <w:tcW w:w="534" w:type="pct"/>
            <w:vMerge w:val="restar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lastRenderedPageBreak/>
              <w:t>编</w:t>
            </w:r>
            <w:r w:rsidRPr="00E14DBD">
              <w:rPr>
                <w:rFonts w:ascii="Times New Roman" w:hAnsi="Times New Roman" w:cs="Times New Roman"/>
                <w:kern w:val="0"/>
                <w:sz w:val="20"/>
                <w:szCs w:val="20"/>
              </w:rPr>
              <w:t xml:space="preserve"> </w:t>
            </w:r>
            <w:r w:rsidRPr="00E14DBD">
              <w:rPr>
                <w:rFonts w:ascii="Times New Roman" w:hAnsi="Times New Roman" w:cs="Times New Roman"/>
                <w:kern w:val="0"/>
                <w:sz w:val="20"/>
                <w:szCs w:val="20"/>
              </w:rPr>
              <w:t>号</w:t>
            </w:r>
          </w:p>
        </w:tc>
        <w:tc>
          <w:tcPr>
            <w:tcW w:w="713" w:type="pct"/>
            <w:vMerge w:val="restar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胶凝材料</w:t>
            </w:r>
          </w:p>
        </w:tc>
        <w:tc>
          <w:tcPr>
            <w:tcW w:w="626" w:type="pct"/>
            <w:vMerge w:val="restar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胶砂比</w:t>
            </w:r>
          </w:p>
        </w:tc>
        <w:tc>
          <w:tcPr>
            <w:tcW w:w="894" w:type="pct"/>
            <w:vMerge w:val="restar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料浆浓度</w:t>
            </w:r>
            <w:r w:rsidRPr="00E14DBD">
              <w:rPr>
                <w:rFonts w:ascii="Times New Roman" w:hAnsi="Times New Roman" w:cs="Times New Roman"/>
                <w:kern w:val="0"/>
                <w:sz w:val="20"/>
                <w:szCs w:val="20"/>
              </w:rPr>
              <w:t>%</w:t>
            </w:r>
          </w:p>
        </w:tc>
        <w:tc>
          <w:tcPr>
            <w:tcW w:w="1430" w:type="pct"/>
            <w:gridSpan w:val="2"/>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单轴抗压强度</w:t>
            </w:r>
            <w:r w:rsidRPr="00E14DBD">
              <w:rPr>
                <w:rFonts w:ascii="Times New Roman" w:hAnsi="Times New Roman" w:cs="Times New Roman"/>
                <w:kern w:val="0"/>
                <w:sz w:val="20"/>
                <w:szCs w:val="20"/>
              </w:rPr>
              <w:t>/MPa</w:t>
            </w:r>
          </w:p>
        </w:tc>
        <w:tc>
          <w:tcPr>
            <w:tcW w:w="803"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沉缩率</w:t>
            </w:r>
            <w:r w:rsidRPr="00E14DBD">
              <w:rPr>
                <w:rFonts w:ascii="Times New Roman" w:hAnsi="Times New Roman" w:cs="Times New Roman"/>
                <w:kern w:val="0"/>
                <w:sz w:val="20"/>
                <w:szCs w:val="20"/>
              </w:rPr>
              <w:t>/%</w:t>
            </w:r>
          </w:p>
        </w:tc>
      </w:tr>
      <w:tr w:rsidR="00BE2EFB" w:rsidRPr="00E14DBD" w:rsidTr="005B2D75">
        <w:trPr>
          <w:trHeight w:val="425"/>
          <w:jc w:val="center"/>
        </w:trPr>
        <w:tc>
          <w:tcPr>
            <w:tcW w:w="534"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713"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626"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894"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71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7d</w:t>
            </w:r>
          </w:p>
        </w:tc>
        <w:tc>
          <w:tcPr>
            <w:tcW w:w="716"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28d</w:t>
            </w:r>
          </w:p>
        </w:tc>
        <w:tc>
          <w:tcPr>
            <w:tcW w:w="803"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28d</w:t>
            </w:r>
          </w:p>
        </w:tc>
      </w:tr>
      <w:tr w:rsidR="00BE2EFB" w:rsidRPr="00E14DBD" w:rsidTr="005B2D75">
        <w:trPr>
          <w:trHeight w:val="425"/>
          <w:jc w:val="center"/>
        </w:trPr>
        <w:tc>
          <w:tcPr>
            <w:tcW w:w="53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A1</w:t>
            </w:r>
          </w:p>
        </w:tc>
        <w:tc>
          <w:tcPr>
            <w:tcW w:w="713" w:type="pct"/>
            <w:vMerge w:val="restar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钢渣基全固废尾砂</w:t>
            </w:r>
          </w:p>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固结粉</w:t>
            </w:r>
          </w:p>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A-30</w:t>
            </w:r>
          </w:p>
        </w:tc>
        <w:tc>
          <w:tcPr>
            <w:tcW w:w="626" w:type="pct"/>
            <w:vMerge w:val="restar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1:4</w:t>
            </w:r>
          </w:p>
        </w:tc>
        <w:tc>
          <w:tcPr>
            <w:tcW w:w="89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58</w:t>
            </w:r>
          </w:p>
        </w:tc>
        <w:tc>
          <w:tcPr>
            <w:tcW w:w="714"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0.89</w:t>
            </w:r>
          </w:p>
        </w:tc>
        <w:tc>
          <w:tcPr>
            <w:tcW w:w="716"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2.54</w:t>
            </w:r>
          </w:p>
        </w:tc>
        <w:tc>
          <w:tcPr>
            <w:tcW w:w="803"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7.63</w:t>
            </w:r>
          </w:p>
        </w:tc>
      </w:tr>
      <w:tr w:rsidR="00BE2EFB" w:rsidRPr="00E14DBD" w:rsidTr="005B2D75">
        <w:trPr>
          <w:trHeight w:val="425"/>
          <w:jc w:val="center"/>
        </w:trPr>
        <w:tc>
          <w:tcPr>
            <w:tcW w:w="53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A2</w:t>
            </w:r>
          </w:p>
        </w:tc>
        <w:tc>
          <w:tcPr>
            <w:tcW w:w="713"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626"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89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60</w:t>
            </w:r>
          </w:p>
        </w:tc>
        <w:tc>
          <w:tcPr>
            <w:tcW w:w="714"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1.08</w:t>
            </w:r>
          </w:p>
        </w:tc>
        <w:tc>
          <w:tcPr>
            <w:tcW w:w="716"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3.12</w:t>
            </w:r>
          </w:p>
        </w:tc>
        <w:tc>
          <w:tcPr>
            <w:tcW w:w="803"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7.43</w:t>
            </w:r>
          </w:p>
        </w:tc>
      </w:tr>
      <w:tr w:rsidR="00BE2EFB" w:rsidRPr="00E14DBD" w:rsidTr="005B2D75">
        <w:trPr>
          <w:trHeight w:val="425"/>
          <w:jc w:val="center"/>
        </w:trPr>
        <w:tc>
          <w:tcPr>
            <w:tcW w:w="53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A3</w:t>
            </w:r>
          </w:p>
        </w:tc>
        <w:tc>
          <w:tcPr>
            <w:tcW w:w="713"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626"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89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62</w:t>
            </w:r>
          </w:p>
        </w:tc>
        <w:tc>
          <w:tcPr>
            <w:tcW w:w="714"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1.25</w:t>
            </w:r>
          </w:p>
        </w:tc>
        <w:tc>
          <w:tcPr>
            <w:tcW w:w="716"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3.25</w:t>
            </w:r>
          </w:p>
        </w:tc>
        <w:tc>
          <w:tcPr>
            <w:tcW w:w="803"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9.48</w:t>
            </w:r>
          </w:p>
        </w:tc>
      </w:tr>
      <w:tr w:rsidR="00BE2EFB" w:rsidRPr="00E14DBD" w:rsidTr="005B2D75">
        <w:trPr>
          <w:trHeight w:val="425"/>
          <w:jc w:val="center"/>
        </w:trPr>
        <w:tc>
          <w:tcPr>
            <w:tcW w:w="53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A4</w:t>
            </w:r>
          </w:p>
        </w:tc>
        <w:tc>
          <w:tcPr>
            <w:tcW w:w="713"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626"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89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64</w:t>
            </w:r>
          </w:p>
        </w:tc>
        <w:tc>
          <w:tcPr>
            <w:tcW w:w="714"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1.49</w:t>
            </w:r>
          </w:p>
        </w:tc>
        <w:tc>
          <w:tcPr>
            <w:tcW w:w="716"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3.93</w:t>
            </w:r>
          </w:p>
        </w:tc>
        <w:tc>
          <w:tcPr>
            <w:tcW w:w="803"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1.20</w:t>
            </w:r>
          </w:p>
        </w:tc>
      </w:tr>
      <w:tr w:rsidR="00BE2EFB" w:rsidRPr="00E14DBD" w:rsidTr="005B2D75">
        <w:trPr>
          <w:trHeight w:val="425"/>
          <w:jc w:val="center"/>
        </w:trPr>
        <w:tc>
          <w:tcPr>
            <w:tcW w:w="53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A5</w:t>
            </w:r>
          </w:p>
        </w:tc>
        <w:tc>
          <w:tcPr>
            <w:tcW w:w="713"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626"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89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66</w:t>
            </w:r>
          </w:p>
        </w:tc>
        <w:tc>
          <w:tcPr>
            <w:tcW w:w="714"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1.88</w:t>
            </w:r>
          </w:p>
        </w:tc>
        <w:tc>
          <w:tcPr>
            <w:tcW w:w="716"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4.02</w:t>
            </w:r>
          </w:p>
        </w:tc>
        <w:tc>
          <w:tcPr>
            <w:tcW w:w="803"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4.38</w:t>
            </w:r>
          </w:p>
        </w:tc>
      </w:tr>
      <w:tr w:rsidR="00BE2EFB" w:rsidRPr="00E14DBD" w:rsidTr="005B2D75">
        <w:trPr>
          <w:trHeight w:val="425"/>
          <w:jc w:val="center"/>
        </w:trPr>
        <w:tc>
          <w:tcPr>
            <w:tcW w:w="53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A6</w:t>
            </w:r>
          </w:p>
        </w:tc>
        <w:tc>
          <w:tcPr>
            <w:tcW w:w="713"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626" w:type="pct"/>
            <w:vMerge w:val="restar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1:5</w:t>
            </w:r>
          </w:p>
        </w:tc>
        <w:tc>
          <w:tcPr>
            <w:tcW w:w="89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58</w:t>
            </w:r>
          </w:p>
        </w:tc>
        <w:tc>
          <w:tcPr>
            <w:tcW w:w="714"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0.73</w:t>
            </w:r>
          </w:p>
        </w:tc>
        <w:tc>
          <w:tcPr>
            <w:tcW w:w="716"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1.99</w:t>
            </w:r>
          </w:p>
        </w:tc>
        <w:tc>
          <w:tcPr>
            <w:tcW w:w="803"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8.27</w:t>
            </w:r>
          </w:p>
        </w:tc>
      </w:tr>
      <w:tr w:rsidR="00BE2EFB" w:rsidRPr="00E14DBD" w:rsidTr="005B2D75">
        <w:trPr>
          <w:trHeight w:val="425"/>
          <w:jc w:val="center"/>
        </w:trPr>
        <w:tc>
          <w:tcPr>
            <w:tcW w:w="53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A7</w:t>
            </w:r>
          </w:p>
        </w:tc>
        <w:tc>
          <w:tcPr>
            <w:tcW w:w="713"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626"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89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60</w:t>
            </w:r>
          </w:p>
        </w:tc>
        <w:tc>
          <w:tcPr>
            <w:tcW w:w="714"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0.96</w:t>
            </w:r>
          </w:p>
        </w:tc>
        <w:tc>
          <w:tcPr>
            <w:tcW w:w="716"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2.11</w:t>
            </w:r>
          </w:p>
        </w:tc>
        <w:tc>
          <w:tcPr>
            <w:tcW w:w="803"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6.22</w:t>
            </w:r>
          </w:p>
        </w:tc>
      </w:tr>
      <w:tr w:rsidR="00BE2EFB" w:rsidRPr="00E14DBD" w:rsidTr="005B2D75">
        <w:trPr>
          <w:trHeight w:val="425"/>
          <w:jc w:val="center"/>
        </w:trPr>
        <w:tc>
          <w:tcPr>
            <w:tcW w:w="53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A8</w:t>
            </w:r>
          </w:p>
        </w:tc>
        <w:tc>
          <w:tcPr>
            <w:tcW w:w="713"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626"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89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62</w:t>
            </w:r>
          </w:p>
        </w:tc>
        <w:tc>
          <w:tcPr>
            <w:tcW w:w="714"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1.23</w:t>
            </w:r>
          </w:p>
        </w:tc>
        <w:tc>
          <w:tcPr>
            <w:tcW w:w="716"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2.43</w:t>
            </w:r>
          </w:p>
        </w:tc>
        <w:tc>
          <w:tcPr>
            <w:tcW w:w="803"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4.43</w:t>
            </w:r>
          </w:p>
        </w:tc>
      </w:tr>
      <w:tr w:rsidR="00BE2EFB" w:rsidRPr="00E14DBD" w:rsidTr="005B2D75">
        <w:trPr>
          <w:trHeight w:val="425"/>
          <w:jc w:val="center"/>
        </w:trPr>
        <w:tc>
          <w:tcPr>
            <w:tcW w:w="53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A9</w:t>
            </w:r>
          </w:p>
        </w:tc>
        <w:tc>
          <w:tcPr>
            <w:tcW w:w="713"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626"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89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64</w:t>
            </w:r>
          </w:p>
        </w:tc>
        <w:tc>
          <w:tcPr>
            <w:tcW w:w="714"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1.37</w:t>
            </w:r>
          </w:p>
        </w:tc>
        <w:tc>
          <w:tcPr>
            <w:tcW w:w="716"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2.68</w:t>
            </w:r>
          </w:p>
        </w:tc>
        <w:tc>
          <w:tcPr>
            <w:tcW w:w="803"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5.28</w:t>
            </w:r>
          </w:p>
        </w:tc>
      </w:tr>
      <w:tr w:rsidR="00BE2EFB" w:rsidRPr="00E14DBD" w:rsidTr="005B2D75">
        <w:trPr>
          <w:trHeight w:val="425"/>
          <w:jc w:val="center"/>
        </w:trPr>
        <w:tc>
          <w:tcPr>
            <w:tcW w:w="53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A10</w:t>
            </w:r>
          </w:p>
        </w:tc>
        <w:tc>
          <w:tcPr>
            <w:tcW w:w="713"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626"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89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66</w:t>
            </w:r>
          </w:p>
        </w:tc>
        <w:tc>
          <w:tcPr>
            <w:tcW w:w="714"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1.52</w:t>
            </w:r>
          </w:p>
        </w:tc>
        <w:tc>
          <w:tcPr>
            <w:tcW w:w="716"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3.26</w:t>
            </w:r>
          </w:p>
        </w:tc>
        <w:tc>
          <w:tcPr>
            <w:tcW w:w="803"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1.56</w:t>
            </w:r>
          </w:p>
        </w:tc>
      </w:tr>
      <w:tr w:rsidR="00BE2EFB" w:rsidRPr="00E14DBD" w:rsidTr="005B2D75">
        <w:trPr>
          <w:trHeight w:val="425"/>
          <w:jc w:val="center"/>
        </w:trPr>
        <w:tc>
          <w:tcPr>
            <w:tcW w:w="534" w:type="pct"/>
            <w:tcBorders>
              <w:top w:val="single" w:sz="4" w:space="0" w:color="auto"/>
              <w:right w:val="single" w:sz="4" w:space="0" w:color="auto"/>
            </w:tcBorders>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A11</w:t>
            </w:r>
          </w:p>
        </w:tc>
        <w:tc>
          <w:tcPr>
            <w:tcW w:w="713"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626" w:type="pct"/>
            <w:vMerge w:val="restar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1:6</w:t>
            </w:r>
          </w:p>
        </w:tc>
        <w:tc>
          <w:tcPr>
            <w:tcW w:w="89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58</w:t>
            </w:r>
          </w:p>
        </w:tc>
        <w:tc>
          <w:tcPr>
            <w:tcW w:w="714"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0.10</w:t>
            </w:r>
          </w:p>
        </w:tc>
        <w:tc>
          <w:tcPr>
            <w:tcW w:w="716"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1.20</w:t>
            </w:r>
          </w:p>
        </w:tc>
        <w:tc>
          <w:tcPr>
            <w:tcW w:w="803"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8.20</w:t>
            </w:r>
          </w:p>
        </w:tc>
      </w:tr>
      <w:tr w:rsidR="00BE2EFB" w:rsidRPr="00E14DBD" w:rsidTr="005B2D75">
        <w:trPr>
          <w:trHeight w:val="425"/>
          <w:jc w:val="center"/>
        </w:trPr>
        <w:tc>
          <w:tcPr>
            <w:tcW w:w="534" w:type="pct"/>
            <w:tcBorders>
              <w:right w:val="single" w:sz="4" w:space="0" w:color="auto"/>
            </w:tcBorders>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A12</w:t>
            </w:r>
          </w:p>
        </w:tc>
        <w:tc>
          <w:tcPr>
            <w:tcW w:w="713"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626"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89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60</w:t>
            </w:r>
          </w:p>
        </w:tc>
        <w:tc>
          <w:tcPr>
            <w:tcW w:w="714"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0.25</w:t>
            </w:r>
          </w:p>
        </w:tc>
        <w:tc>
          <w:tcPr>
            <w:tcW w:w="716"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1.51</w:t>
            </w:r>
          </w:p>
        </w:tc>
        <w:tc>
          <w:tcPr>
            <w:tcW w:w="803"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9.62</w:t>
            </w:r>
          </w:p>
        </w:tc>
      </w:tr>
      <w:tr w:rsidR="00BE2EFB" w:rsidRPr="00E14DBD" w:rsidTr="005B2D75">
        <w:trPr>
          <w:trHeight w:val="425"/>
          <w:jc w:val="center"/>
        </w:trPr>
        <w:tc>
          <w:tcPr>
            <w:tcW w:w="534" w:type="pct"/>
            <w:tcBorders>
              <w:right w:val="single" w:sz="4" w:space="0" w:color="auto"/>
            </w:tcBorders>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A13</w:t>
            </w:r>
          </w:p>
        </w:tc>
        <w:tc>
          <w:tcPr>
            <w:tcW w:w="713"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626"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89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62</w:t>
            </w:r>
          </w:p>
        </w:tc>
        <w:tc>
          <w:tcPr>
            <w:tcW w:w="714"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0.45</w:t>
            </w:r>
          </w:p>
        </w:tc>
        <w:tc>
          <w:tcPr>
            <w:tcW w:w="716"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1.80</w:t>
            </w:r>
          </w:p>
        </w:tc>
        <w:tc>
          <w:tcPr>
            <w:tcW w:w="803"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4.1</w:t>
            </w:r>
          </w:p>
        </w:tc>
      </w:tr>
      <w:tr w:rsidR="00BE2EFB" w:rsidRPr="00E14DBD" w:rsidTr="005B2D75">
        <w:trPr>
          <w:trHeight w:val="425"/>
          <w:jc w:val="center"/>
        </w:trPr>
        <w:tc>
          <w:tcPr>
            <w:tcW w:w="534" w:type="pct"/>
            <w:tcBorders>
              <w:right w:val="single" w:sz="4" w:space="0" w:color="auto"/>
            </w:tcBorders>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A14</w:t>
            </w:r>
          </w:p>
        </w:tc>
        <w:tc>
          <w:tcPr>
            <w:tcW w:w="713"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626"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89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64</w:t>
            </w:r>
          </w:p>
        </w:tc>
        <w:tc>
          <w:tcPr>
            <w:tcW w:w="714"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0.69</w:t>
            </w:r>
          </w:p>
        </w:tc>
        <w:tc>
          <w:tcPr>
            <w:tcW w:w="716"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2.05</w:t>
            </w:r>
          </w:p>
        </w:tc>
        <w:tc>
          <w:tcPr>
            <w:tcW w:w="803"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4.60</w:t>
            </w:r>
          </w:p>
        </w:tc>
      </w:tr>
      <w:tr w:rsidR="00BE2EFB" w:rsidRPr="00E14DBD" w:rsidTr="005B2D75">
        <w:trPr>
          <w:trHeight w:val="425"/>
          <w:jc w:val="center"/>
        </w:trPr>
        <w:tc>
          <w:tcPr>
            <w:tcW w:w="534" w:type="pct"/>
            <w:tcBorders>
              <w:right w:val="single" w:sz="4" w:space="0" w:color="auto"/>
            </w:tcBorders>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A15</w:t>
            </w:r>
          </w:p>
        </w:tc>
        <w:tc>
          <w:tcPr>
            <w:tcW w:w="713"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626"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89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66</w:t>
            </w:r>
          </w:p>
        </w:tc>
        <w:tc>
          <w:tcPr>
            <w:tcW w:w="714"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0.94</w:t>
            </w:r>
          </w:p>
        </w:tc>
        <w:tc>
          <w:tcPr>
            <w:tcW w:w="716"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2.39</w:t>
            </w:r>
          </w:p>
        </w:tc>
        <w:tc>
          <w:tcPr>
            <w:tcW w:w="803"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5.87</w:t>
            </w:r>
          </w:p>
        </w:tc>
      </w:tr>
      <w:tr w:rsidR="00BE2EFB" w:rsidRPr="00E14DBD" w:rsidTr="005B2D75">
        <w:trPr>
          <w:trHeight w:val="425"/>
          <w:jc w:val="center"/>
        </w:trPr>
        <w:tc>
          <w:tcPr>
            <w:tcW w:w="534" w:type="pct"/>
            <w:tcBorders>
              <w:right w:val="single" w:sz="4" w:space="0" w:color="auto"/>
            </w:tcBorders>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A16</w:t>
            </w:r>
          </w:p>
        </w:tc>
        <w:tc>
          <w:tcPr>
            <w:tcW w:w="713"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626" w:type="pct"/>
            <w:vMerge w:val="restar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1:8</w:t>
            </w:r>
          </w:p>
        </w:tc>
        <w:tc>
          <w:tcPr>
            <w:tcW w:w="89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58</w:t>
            </w:r>
          </w:p>
        </w:tc>
        <w:tc>
          <w:tcPr>
            <w:tcW w:w="714"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0.00</w:t>
            </w:r>
          </w:p>
        </w:tc>
        <w:tc>
          <w:tcPr>
            <w:tcW w:w="716"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0.77</w:t>
            </w:r>
          </w:p>
        </w:tc>
        <w:tc>
          <w:tcPr>
            <w:tcW w:w="803"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8.39</w:t>
            </w:r>
          </w:p>
        </w:tc>
      </w:tr>
      <w:tr w:rsidR="00BE2EFB" w:rsidRPr="00E14DBD" w:rsidTr="005B2D75">
        <w:trPr>
          <w:trHeight w:val="425"/>
          <w:jc w:val="center"/>
        </w:trPr>
        <w:tc>
          <w:tcPr>
            <w:tcW w:w="534" w:type="pct"/>
            <w:tcBorders>
              <w:right w:val="single" w:sz="4" w:space="0" w:color="auto"/>
            </w:tcBorders>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A17</w:t>
            </w:r>
          </w:p>
        </w:tc>
        <w:tc>
          <w:tcPr>
            <w:tcW w:w="713"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626"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89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60</w:t>
            </w:r>
          </w:p>
        </w:tc>
        <w:tc>
          <w:tcPr>
            <w:tcW w:w="714"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0.15</w:t>
            </w:r>
          </w:p>
        </w:tc>
        <w:tc>
          <w:tcPr>
            <w:tcW w:w="716"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0.93</w:t>
            </w:r>
          </w:p>
        </w:tc>
        <w:tc>
          <w:tcPr>
            <w:tcW w:w="803"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7.73</w:t>
            </w:r>
          </w:p>
        </w:tc>
      </w:tr>
      <w:tr w:rsidR="00BE2EFB" w:rsidRPr="00E14DBD" w:rsidTr="005B2D75">
        <w:trPr>
          <w:trHeight w:val="425"/>
          <w:jc w:val="center"/>
        </w:trPr>
        <w:tc>
          <w:tcPr>
            <w:tcW w:w="534" w:type="pct"/>
            <w:tcBorders>
              <w:right w:val="single" w:sz="4" w:space="0" w:color="auto"/>
            </w:tcBorders>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A18</w:t>
            </w:r>
          </w:p>
        </w:tc>
        <w:tc>
          <w:tcPr>
            <w:tcW w:w="713"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626"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89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62</w:t>
            </w:r>
          </w:p>
        </w:tc>
        <w:tc>
          <w:tcPr>
            <w:tcW w:w="714"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0.25</w:t>
            </w:r>
          </w:p>
        </w:tc>
        <w:tc>
          <w:tcPr>
            <w:tcW w:w="716"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1.19</w:t>
            </w:r>
          </w:p>
        </w:tc>
        <w:tc>
          <w:tcPr>
            <w:tcW w:w="803"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3.91</w:t>
            </w:r>
          </w:p>
        </w:tc>
      </w:tr>
      <w:tr w:rsidR="00BE2EFB" w:rsidRPr="00E14DBD" w:rsidTr="005B2D75">
        <w:trPr>
          <w:trHeight w:val="425"/>
          <w:jc w:val="center"/>
        </w:trPr>
        <w:tc>
          <w:tcPr>
            <w:tcW w:w="534" w:type="pct"/>
            <w:tcBorders>
              <w:right w:val="single" w:sz="4" w:space="0" w:color="auto"/>
            </w:tcBorders>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A19</w:t>
            </w:r>
          </w:p>
        </w:tc>
        <w:tc>
          <w:tcPr>
            <w:tcW w:w="713"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626"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89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64</w:t>
            </w:r>
          </w:p>
        </w:tc>
        <w:tc>
          <w:tcPr>
            <w:tcW w:w="714"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0.39</w:t>
            </w:r>
          </w:p>
        </w:tc>
        <w:tc>
          <w:tcPr>
            <w:tcW w:w="716"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1.21</w:t>
            </w:r>
          </w:p>
        </w:tc>
        <w:tc>
          <w:tcPr>
            <w:tcW w:w="803"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2.55</w:t>
            </w:r>
          </w:p>
        </w:tc>
      </w:tr>
      <w:tr w:rsidR="00BE2EFB" w:rsidRPr="00E14DBD" w:rsidTr="005B2D75">
        <w:trPr>
          <w:trHeight w:val="425"/>
          <w:jc w:val="center"/>
        </w:trPr>
        <w:tc>
          <w:tcPr>
            <w:tcW w:w="534" w:type="pct"/>
            <w:tcBorders>
              <w:right w:val="single" w:sz="4" w:space="0" w:color="auto"/>
            </w:tcBorders>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A20</w:t>
            </w:r>
          </w:p>
        </w:tc>
        <w:tc>
          <w:tcPr>
            <w:tcW w:w="713"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626"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89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66</w:t>
            </w:r>
          </w:p>
        </w:tc>
        <w:tc>
          <w:tcPr>
            <w:tcW w:w="714"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0.54</w:t>
            </w:r>
          </w:p>
        </w:tc>
        <w:tc>
          <w:tcPr>
            <w:tcW w:w="716"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1.40</w:t>
            </w:r>
          </w:p>
        </w:tc>
        <w:tc>
          <w:tcPr>
            <w:tcW w:w="803"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2.59</w:t>
            </w:r>
          </w:p>
        </w:tc>
      </w:tr>
      <w:tr w:rsidR="00BE2EFB" w:rsidRPr="00E14DBD" w:rsidTr="005B2D75">
        <w:trPr>
          <w:trHeight w:val="425"/>
          <w:jc w:val="center"/>
        </w:trPr>
        <w:tc>
          <w:tcPr>
            <w:tcW w:w="53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C1</w:t>
            </w:r>
          </w:p>
        </w:tc>
        <w:tc>
          <w:tcPr>
            <w:tcW w:w="713" w:type="pct"/>
            <w:vMerge w:val="restar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42.5</w:t>
            </w:r>
            <w:r w:rsidRPr="00E14DBD">
              <w:rPr>
                <w:rFonts w:ascii="Times New Roman" w:hAnsi="Times New Roman" w:cs="Times New Roman"/>
                <w:kern w:val="0"/>
                <w:sz w:val="20"/>
                <w:szCs w:val="20"/>
              </w:rPr>
              <w:t>水泥</w:t>
            </w:r>
          </w:p>
        </w:tc>
        <w:tc>
          <w:tcPr>
            <w:tcW w:w="626" w:type="pct"/>
            <w:vMerge w:val="restar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1:4</w:t>
            </w:r>
          </w:p>
        </w:tc>
        <w:tc>
          <w:tcPr>
            <w:tcW w:w="89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58</w:t>
            </w:r>
          </w:p>
        </w:tc>
        <w:tc>
          <w:tcPr>
            <w:tcW w:w="714"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0.70</w:t>
            </w:r>
          </w:p>
        </w:tc>
        <w:tc>
          <w:tcPr>
            <w:tcW w:w="716"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0.92</w:t>
            </w:r>
          </w:p>
        </w:tc>
        <w:tc>
          <w:tcPr>
            <w:tcW w:w="803"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8.72</w:t>
            </w:r>
          </w:p>
        </w:tc>
      </w:tr>
      <w:tr w:rsidR="00BE2EFB" w:rsidRPr="00E14DBD" w:rsidTr="005B2D75">
        <w:trPr>
          <w:trHeight w:val="425"/>
          <w:jc w:val="center"/>
        </w:trPr>
        <w:tc>
          <w:tcPr>
            <w:tcW w:w="53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C2</w:t>
            </w:r>
          </w:p>
        </w:tc>
        <w:tc>
          <w:tcPr>
            <w:tcW w:w="713"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626"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89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60</w:t>
            </w:r>
          </w:p>
        </w:tc>
        <w:tc>
          <w:tcPr>
            <w:tcW w:w="714"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0.86</w:t>
            </w:r>
          </w:p>
        </w:tc>
        <w:tc>
          <w:tcPr>
            <w:tcW w:w="716"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0.97</w:t>
            </w:r>
          </w:p>
        </w:tc>
        <w:tc>
          <w:tcPr>
            <w:tcW w:w="803"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10.96</w:t>
            </w:r>
          </w:p>
        </w:tc>
      </w:tr>
      <w:tr w:rsidR="00BE2EFB" w:rsidRPr="00E14DBD" w:rsidTr="005B2D75">
        <w:trPr>
          <w:trHeight w:val="425"/>
          <w:jc w:val="center"/>
        </w:trPr>
        <w:tc>
          <w:tcPr>
            <w:tcW w:w="53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C3</w:t>
            </w:r>
          </w:p>
        </w:tc>
        <w:tc>
          <w:tcPr>
            <w:tcW w:w="713"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626"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89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62</w:t>
            </w:r>
          </w:p>
        </w:tc>
        <w:tc>
          <w:tcPr>
            <w:tcW w:w="714"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0.93</w:t>
            </w:r>
          </w:p>
        </w:tc>
        <w:tc>
          <w:tcPr>
            <w:tcW w:w="716"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1.16</w:t>
            </w:r>
          </w:p>
        </w:tc>
        <w:tc>
          <w:tcPr>
            <w:tcW w:w="803"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7.96</w:t>
            </w:r>
          </w:p>
        </w:tc>
      </w:tr>
      <w:tr w:rsidR="00BE2EFB" w:rsidRPr="00E14DBD" w:rsidTr="005B2D75">
        <w:trPr>
          <w:trHeight w:val="425"/>
          <w:jc w:val="center"/>
        </w:trPr>
        <w:tc>
          <w:tcPr>
            <w:tcW w:w="53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C4</w:t>
            </w:r>
          </w:p>
        </w:tc>
        <w:tc>
          <w:tcPr>
            <w:tcW w:w="713"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626"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89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64</w:t>
            </w:r>
          </w:p>
        </w:tc>
        <w:tc>
          <w:tcPr>
            <w:tcW w:w="714"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1.02</w:t>
            </w:r>
          </w:p>
        </w:tc>
        <w:tc>
          <w:tcPr>
            <w:tcW w:w="716"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1.25</w:t>
            </w:r>
          </w:p>
        </w:tc>
        <w:tc>
          <w:tcPr>
            <w:tcW w:w="803"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8.02</w:t>
            </w:r>
          </w:p>
        </w:tc>
      </w:tr>
      <w:tr w:rsidR="00BE2EFB" w:rsidRPr="00E14DBD" w:rsidTr="005B2D75">
        <w:trPr>
          <w:trHeight w:val="425"/>
          <w:jc w:val="center"/>
        </w:trPr>
        <w:tc>
          <w:tcPr>
            <w:tcW w:w="53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C5</w:t>
            </w:r>
          </w:p>
        </w:tc>
        <w:tc>
          <w:tcPr>
            <w:tcW w:w="713"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626" w:type="pct"/>
            <w:vMerge/>
            <w:vAlign w:val="center"/>
          </w:tcPr>
          <w:p w:rsidR="00BE2EFB" w:rsidRPr="00E14DBD" w:rsidRDefault="00BE2EFB" w:rsidP="00BE2EFB">
            <w:pPr>
              <w:jc w:val="center"/>
              <w:rPr>
                <w:rFonts w:ascii="Times New Roman" w:hAnsi="Times New Roman" w:cs="Times New Roman"/>
                <w:kern w:val="0"/>
                <w:sz w:val="20"/>
                <w:szCs w:val="20"/>
              </w:rPr>
            </w:pPr>
          </w:p>
        </w:tc>
        <w:tc>
          <w:tcPr>
            <w:tcW w:w="894" w:type="pct"/>
            <w:vAlign w:val="center"/>
          </w:tcPr>
          <w:p w:rsidR="00BE2EFB" w:rsidRPr="00E14DBD" w:rsidRDefault="00BE2EFB" w:rsidP="00BE2EFB">
            <w:pPr>
              <w:jc w:val="center"/>
              <w:rPr>
                <w:rFonts w:ascii="Times New Roman" w:hAnsi="Times New Roman" w:cs="Times New Roman"/>
                <w:kern w:val="0"/>
                <w:sz w:val="20"/>
                <w:szCs w:val="20"/>
              </w:rPr>
            </w:pPr>
            <w:r w:rsidRPr="00E14DBD">
              <w:rPr>
                <w:rFonts w:ascii="Times New Roman" w:hAnsi="Times New Roman" w:cs="Times New Roman"/>
                <w:kern w:val="0"/>
                <w:sz w:val="20"/>
                <w:szCs w:val="20"/>
              </w:rPr>
              <w:t>66</w:t>
            </w:r>
          </w:p>
        </w:tc>
        <w:tc>
          <w:tcPr>
            <w:tcW w:w="714"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1.23</w:t>
            </w:r>
          </w:p>
        </w:tc>
        <w:tc>
          <w:tcPr>
            <w:tcW w:w="716"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1.79</w:t>
            </w:r>
          </w:p>
        </w:tc>
        <w:tc>
          <w:tcPr>
            <w:tcW w:w="803" w:type="pct"/>
            <w:vAlign w:val="center"/>
          </w:tcPr>
          <w:p w:rsidR="00BE2EFB" w:rsidRPr="00E14DBD" w:rsidRDefault="00BE2EFB" w:rsidP="00BE2EFB">
            <w:pPr>
              <w:widowControl/>
              <w:jc w:val="center"/>
              <w:textAlignment w:val="center"/>
              <w:rPr>
                <w:rFonts w:ascii="Times New Roman" w:hAnsi="Times New Roman" w:cs="Times New Roman"/>
                <w:kern w:val="0"/>
                <w:sz w:val="20"/>
                <w:szCs w:val="20"/>
              </w:rPr>
            </w:pPr>
            <w:r w:rsidRPr="00E14DBD">
              <w:rPr>
                <w:rFonts w:ascii="Times New Roman" w:hAnsi="Times New Roman" w:cs="Times New Roman"/>
                <w:kern w:val="0"/>
                <w:sz w:val="20"/>
                <w:szCs w:val="20"/>
              </w:rPr>
              <w:t>6.23</w:t>
            </w:r>
          </w:p>
        </w:tc>
      </w:tr>
    </w:tbl>
    <w:p w:rsidR="00BE2EFB" w:rsidRPr="00E14DBD" w:rsidRDefault="00BE2EFB" w:rsidP="00BE2EFB">
      <w:pPr>
        <w:jc w:val="center"/>
        <w:rPr>
          <w:rFonts w:ascii="Times New Roman" w:hAnsi="Times New Roman" w:cs="Times New Roman"/>
          <w:noProof/>
          <w:sz w:val="24"/>
        </w:rPr>
      </w:pPr>
      <w:r w:rsidRPr="00E14DBD">
        <w:rPr>
          <w:rFonts w:ascii="Times New Roman" w:hAnsi="Times New Roman" w:cs="Times New Roman"/>
          <w:noProof/>
        </w:rPr>
        <w:lastRenderedPageBreak/>
        <w:drawing>
          <wp:inline distT="0" distB="0" distL="0" distR="0">
            <wp:extent cx="4078756" cy="2209360"/>
            <wp:effectExtent l="0" t="0" r="17145" b="635"/>
            <wp:docPr id="14" name="图表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p>
    <w:p w:rsidR="00BE2EFB" w:rsidRPr="00E14DBD" w:rsidRDefault="00BE2EFB" w:rsidP="00BE2EFB">
      <w:pPr>
        <w:jc w:val="center"/>
        <w:rPr>
          <w:rFonts w:ascii="Times New Roman" w:hAnsi="Times New Roman" w:cs="Times New Roman"/>
          <w:szCs w:val="21"/>
        </w:rPr>
      </w:pPr>
      <w:r w:rsidRPr="00E14DBD">
        <w:rPr>
          <w:rFonts w:ascii="Times New Roman" w:hAnsi="Times New Roman" w:cs="Times New Roman"/>
          <w:szCs w:val="21"/>
        </w:rPr>
        <w:t>（</w:t>
      </w:r>
      <w:r w:rsidRPr="00E14DBD">
        <w:rPr>
          <w:rFonts w:ascii="Times New Roman" w:hAnsi="Times New Roman" w:cs="Times New Roman"/>
          <w:szCs w:val="21"/>
        </w:rPr>
        <w:t>a</w:t>
      </w:r>
      <w:r w:rsidRPr="00E14DBD">
        <w:rPr>
          <w:rFonts w:ascii="Times New Roman" w:hAnsi="Times New Roman" w:cs="Times New Roman"/>
          <w:szCs w:val="21"/>
        </w:rPr>
        <w:t>）</w:t>
      </w:r>
      <w:r w:rsidRPr="00E14DBD">
        <w:rPr>
          <w:rFonts w:ascii="Times New Roman" w:hAnsi="Times New Roman" w:cs="Times New Roman"/>
          <w:szCs w:val="21"/>
        </w:rPr>
        <w:t>7d</w:t>
      </w:r>
    </w:p>
    <w:p w:rsidR="00BE2EFB" w:rsidRPr="00E14DBD" w:rsidRDefault="00BE2EFB" w:rsidP="00BE2EFB">
      <w:pPr>
        <w:jc w:val="center"/>
        <w:rPr>
          <w:rFonts w:ascii="Times New Roman" w:hAnsi="Times New Roman" w:cs="Times New Roman"/>
          <w:sz w:val="24"/>
        </w:rPr>
      </w:pPr>
      <w:r w:rsidRPr="00E14DBD">
        <w:rPr>
          <w:rFonts w:ascii="Times New Roman" w:hAnsi="Times New Roman" w:cs="Times New Roman"/>
          <w:noProof/>
        </w:rPr>
        <w:drawing>
          <wp:inline distT="0" distB="0" distL="0" distR="0">
            <wp:extent cx="4093585" cy="2246358"/>
            <wp:effectExtent l="0" t="0" r="2540" b="1905"/>
            <wp:docPr id="12" name="图表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rsidR="00BE2EFB" w:rsidRPr="00E14DBD" w:rsidRDefault="00BE2EFB" w:rsidP="00BE2EFB">
      <w:pPr>
        <w:jc w:val="center"/>
        <w:rPr>
          <w:rFonts w:ascii="Times New Roman" w:hAnsi="Times New Roman" w:cs="Times New Roman"/>
          <w:szCs w:val="21"/>
        </w:rPr>
      </w:pPr>
      <w:r w:rsidRPr="00E14DBD">
        <w:rPr>
          <w:rFonts w:ascii="Times New Roman" w:hAnsi="Times New Roman" w:cs="Times New Roman"/>
          <w:szCs w:val="21"/>
        </w:rPr>
        <w:t>（</w:t>
      </w:r>
      <w:r w:rsidRPr="00E14DBD">
        <w:rPr>
          <w:rFonts w:ascii="Times New Roman" w:hAnsi="Times New Roman" w:cs="Times New Roman"/>
          <w:szCs w:val="21"/>
        </w:rPr>
        <w:t>b</w:t>
      </w:r>
      <w:r w:rsidRPr="00E14DBD">
        <w:rPr>
          <w:rFonts w:ascii="Times New Roman" w:hAnsi="Times New Roman" w:cs="Times New Roman"/>
          <w:szCs w:val="21"/>
        </w:rPr>
        <w:t>）</w:t>
      </w:r>
      <w:r w:rsidRPr="00E14DBD">
        <w:rPr>
          <w:rFonts w:ascii="Times New Roman" w:hAnsi="Times New Roman" w:cs="Times New Roman"/>
          <w:szCs w:val="21"/>
        </w:rPr>
        <w:t>28d</w:t>
      </w:r>
    </w:p>
    <w:p w:rsidR="00BE2EFB" w:rsidRPr="00E14DBD" w:rsidRDefault="00BE2EFB" w:rsidP="00527A33">
      <w:pPr>
        <w:spacing w:afterLines="50"/>
        <w:jc w:val="center"/>
        <w:rPr>
          <w:rFonts w:ascii="Times New Roman" w:eastAsia="黑体" w:hAnsi="Times New Roman" w:cs="Times New Roman"/>
          <w:bCs/>
          <w:szCs w:val="21"/>
        </w:rPr>
      </w:pPr>
      <w:r w:rsidRPr="00E14DBD">
        <w:rPr>
          <w:rFonts w:ascii="Times New Roman" w:eastAsia="黑体" w:hAnsi="Times New Roman" w:cs="Times New Roman"/>
          <w:bCs/>
          <w:szCs w:val="21"/>
        </w:rPr>
        <w:t>图</w:t>
      </w:r>
      <w:r w:rsidRPr="00E14DBD">
        <w:rPr>
          <w:rFonts w:ascii="Times New Roman" w:eastAsia="黑体" w:hAnsi="Times New Roman" w:cs="Times New Roman"/>
          <w:bCs/>
          <w:szCs w:val="21"/>
        </w:rPr>
        <w:t xml:space="preserve">2 </w:t>
      </w:r>
      <w:r w:rsidRPr="00E14DBD">
        <w:rPr>
          <w:rFonts w:ascii="Times New Roman" w:eastAsia="黑体" w:hAnsi="Times New Roman" w:cs="Times New Roman"/>
          <w:bCs/>
          <w:szCs w:val="21"/>
        </w:rPr>
        <w:t>钢渣基充填固结粉</w:t>
      </w:r>
      <w:r w:rsidRPr="00E14DBD">
        <w:rPr>
          <w:rFonts w:ascii="Times New Roman" w:eastAsia="黑体" w:hAnsi="Times New Roman" w:cs="Times New Roman"/>
          <w:bCs/>
          <w:szCs w:val="21"/>
        </w:rPr>
        <w:t>A-30</w:t>
      </w:r>
      <w:r w:rsidRPr="00E14DBD">
        <w:rPr>
          <w:rFonts w:ascii="Times New Roman" w:eastAsia="黑体" w:hAnsi="Times New Roman" w:cs="Times New Roman"/>
          <w:bCs/>
          <w:szCs w:val="21"/>
        </w:rPr>
        <w:t>胶结充填体强度与料浆浓度的关系</w:t>
      </w:r>
    </w:p>
    <w:p w:rsidR="00BE2EFB" w:rsidRPr="00E14DBD" w:rsidRDefault="00BE2EFB" w:rsidP="00BE2EFB">
      <w:pPr>
        <w:spacing w:line="324" w:lineRule="auto"/>
        <w:ind w:firstLineChars="200" w:firstLine="480"/>
        <w:rPr>
          <w:rFonts w:ascii="Times New Roman" w:hAnsi="Times New Roman" w:cs="Times New Roman"/>
          <w:sz w:val="24"/>
        </w:rPr>
      </w:pPr>
      <w:r w:rsidRPr="00E14DBD">
        <w:rPr>
          <w:rFonts w:ascii="Times New Roman" w:hAnsi="Times New Roman" w:cs="Times New Roman"/>
          <w:sz w:val="24"/>
        </w:rPr>
        <w:t>根据表</w:t>
      </w:r>
      <w:r w:rsidR="00427C00">
        <w:rPr>
          <w:rFonts w:ascii="Times New Roman" w:hAnsi="Times New Roman" w:cs="Times New Roman" w:hint="eastAsia"/>
          <w:sz w:val="24"/>
        </w:rPr>
        <w:t>2</w:t>
      </w:r>
      <w:r w:rsidRPr="00E14DBD">
        <w:rPr>
          <w:rFonts w:ascii="Times New Roman" w:hAnsi="Times New Roman" w:cs="Times New Roman"/>
          <w:sz w:val="24"/>
        </w:rPr>
        <w:t>钢渣基充填固结粉</w:t>
      </w:r>
      <w:r w:rsidRPr="00E14DBD">
        <w:rPr>
          <w:rFonts w:ascii="Times New Roman" w:hAnsi="Times New Roman" w:cs="Times New Roman"/>
          <w:sz w:val="24"/>
        </w:rPr>
        <w:t>A-30</w:t>
      </w:r>
      <w:r w:rsidRPr="00E14DBD">
        <w:rPr>
          <w:rFonts w:ascii="Times New Roman" w:hAnsi="Times New Roman" w:cs="Times New Roman"/>
          <w:sz w:val="24"/>
        </w:rPr>
        <w:t>和水泥两种充填体强度试验结果，</w:t>
      </w:r>
      <w:r w:rsidRPr="00E14DBD">
        <w:rPr>
          <w:rFonts w:ascii="Times New Roman" w:hAnsi="Times New Roman" w:cs="Times New Roman"/>
          <w:color w:val="FF0000"/>
          <w:sz w:val="24"/>
        </w:rPr>
        <w:t>图</w:t>
      </w:r>
      <w:r w:rsidRPr="00E14DBD">
        <w:rPr>
          <w:rFonts w:ascii="Times New Roman" w:hAnsi="Times New Roman" w:cs="Times New Roman"/>
          <w:color w:val="FF0000"/>
          <w:sz w:val="24"/>
        </w:rPr>
        <w:t>3</w:t>
      </w:r>
      <w:r w:rsidRPr="00E14DBD">
        <w:rPr>
          <w:rFonts w:ascii="Times New Roman" w:hAnsi="Times New Roman" w:cs="Times New Roman"/>
          <w:sz w:val="24"/>
        </w:rPr>
        <w:t>给出胶砂比</w:t>
      </w:r>
      <w:r w:rsidRPr="00E14DBD">
        <w:rPr>
          <w:rFonts w:ascii="Times New Roman" w:hAnsi="Times New Roman" w:cs="Times New Roman"/>
          <w:sz w:val="24"/>
        </w:rPr>
        <w:t>1:4</w:t>
      </w:r>
      <w:r w:rsidRPr="00E14DBD">
        <w:rPr>
          <w:rFonts w:ascii="Times New Roman" w:hAnsi="Times New Roman" w:cs="Times New Roman"/>
          <w:sz w:val="24"/>
        </w:rPr>
        <w:t>充填体强度与料浆浓度的关系曲线，由此获得以下结论：</w:t>
      </w:r>
    </w:p>
    <w:p w:rsidR="00BE2EFB" w:rsidRPr="00E14DBD" w:rsidRDefault="00BE2EFB" w:rsidP="00BE2EFB">
      <w:pPr>
        <w:spacing w:line="360" w:lineRule="auto"/>
        <w:jc w:val="center"/>
        <w:rPr>
          <w:rFonts w:ascii="Times New Roman" w:hAnsi="Times New Roman" w:cs="Times New Roman"/>
          <w:sz w:val="24"/>
        </w:rPr>
      </w:pPr>
      <w:r w:rsidRPr="00E14DBD">
        <w:rPr>
          <w:rFonts w:ascii="Times New Roman" w:hAnsi="Times New Roman" w:cs="Times New Roman"/>
          <w:noProof/>
        </w:rPr>
        <w:drawing>
          <wp:inline distT="0" distB="0" distL="0" distR="0">
            <wp:extent cx="4095750" cy="2511189"/>
            <wp:effectExtent l="0" t="0" r="0" b="3810"/>
            <wp:docPr id="15" name="图表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rsidR="00BE2EFB" w:rsidRPr="00E14DBD" w:rsidRDefault="00BE2EFB" w:rsidP="00527A33">
      <w:pPr>
        <w:spacing w:beforeLines="50" w:afterLines="50"/>
        <w:jc w:val="center"/>
        <w:rPr>
          <w:rFonts w:ascii="Times New Roman" w:eastAsia="黑体" w:hAnsi="Times New Roman" w:cs="Times New Roman"/>
          <w:bCs/>
          <w:szCs w:val="21"/>
        </w:rPr>
      </w:pPr>
      <w:r w:rsidRPr="00E14DBD">
        <w:rPr>
          <w:rFonts w:ascii="Times New Roman" w:eastAsia="黑体" w:hAnsi="Times New Roman" w:cs="Times New Roman"/>
          <w:bCs/>
          <w:szCs w:val="21"/>
        </w:rPr>
        <w:t>图</w:t>
      </w:r>
      <w:r w:rsidRPr="00E14DBD">
        <w:rPr>
          <w:rFonts w:ascii="Times New Roman" w:eastAsia="黑体" w:hAnsi="Times New Roman" w:cs="Times New Roman"/>
          <w:bCs/>
          <w:szCs w:val="21"/>
        </w:rPr>
        <w:t xml:space="preserve">3 </w:t>
      </w:r>
      <w:r w:rsidRPr="00E14DBD">
        <w:rPr>
          <w:rFonts w:ascii="Times New Roman" w:eastAsia="黑体" w:hAnsi="Times New Roman" w:cs="Times New Roman"/>
          <w:bCs/>
          <w:szCs w:val="21"/>
        </w:rPr>
        <w:t>钢渣基充填固结粉</w:t>
      </w:r>
      <w:r w:rsidRPr="00E14DBD">
        <w:rPr>
          <w:rFonts w:ascii="Times New Roman" w:eastAsia="黑体" w:hAnsi="Times New Roman" w:cs="Times New Roman"/>
          <w:bCs/>
          <w:szCs w:val="21"/>
        </w:rPr>
        <w:t>A-30</w:t>
      </w:r>
      <w:r w:rsidRPr="00E14DBD">
        <w:rPr>
          <w:rFonts w:ascii="Times New Roman" w:eastAsia="黑体" w:hAnsi="Times New Roman" w:cs="Times New Roman"/>
          <w:bCs/>
          <w:szCs w:val="21"/>
        </w:rPr>
        <w:t>和水泥胶结充填体强度与料浆浓度的关系</w:t>
      </w:r>
    </w:p>
    <w:p w:rsidR="00BE2EFB" w:rsidRPr="00E14DBD" w:rsidRDefault="00BE2EFB" w:rsidP="00BE2EFB">
      <w:pPr>
        <w:spacing w:line="324" w:lineRule="auto"/>
        <w:ind w:firstLineChars="200" w:firstLine="480"/>
        <w:rPr>
          <w:rFonts w:ascii="Times New Roman" w:hAnsi="Times New Roman" w:cs="Times New Roman"/>
          <w:sz w:val="24"/>
        </w:rPr>
      </w:pPr>
      <w:r w:rsidRPr="00E14DBD">
        <w:rPr>
          <w:rFonts w:ascii="Times New Roman" w:hAnsi="Times New Roman" w:cs="Times New Roman"/>
          <w:sz w:val="24"/>
        </w:rPr>
        <w:lastRenderedPageBreak/>
        <w:t>（</w:t>
      </w:r>
      <w:r w:rsidRPr="00E14DBD">
        <w:rPr>
          <w:rFonts w:ascii="Times New Roman" w:hAnsi="Times New Roman" w:cs="Times New Roman"/>
          <w:sz w:val="24"/>
        </w:rPr>
        <w:t>1</w:t>
      </w:r>
      <w:r w:rsidRPr="00E14DBD">
        <w:rPr>
          <w:rFonts w:ascii="Times New Roman" w:hAnsi="Times New Roman" w:cs="Times New Roman"/>
          <w:sz w:val="24"/>
        </w:rPr>
        <w:t>）在胶砂比和料浆浓度相同的条件下，钢渣基充填固结粉</w:t>
      </w:r>
      <w:r w:rsidRPr="00E14DBD">
        <w:rPr>
          <w:rFonts w:ascii="Times New Roman" w:hAnsi="Times New Roman" w:cs="Times New Roman"/>
          <w:sz w:val="24"/>
        </w:rPr>
        <w:t>A-30</w:t>
      </w:r>
      <w:r w:rsidRPr="00E14DBD">
        <w:rPr>
          <w:rFonts w:ascii="Times New Roman" w:hAnsi="Times New Roman" w:cs="Times New Roman"/>
          <w:sz w:val="24"/>
        </w:rPr>
        <w:t>的中细尾砂胶结充填体强度显著高于</w:t>
      </w:r>
      <w:r w:rsidRPr="00E14DBD">
        <w:rPr>
          <w:rFonts w:ascii="Times New Roman" w:hAnsi="Times New Roman" w:cs="Times New Roman"/>
          <w:sz w:val="24"/>
        </w:rPr>
        <w:t>42.5</w:t>
      </w:r>
      <w:r w:rsidRPr="00E14DBD">
        <w:rPr>
          <w:rFonts w:ascii="Times New Roman" w:hAnsi="Times New Roman" w:cs="Times New Roman"/>
          <w:sz w:val="24"/>
        </w:rPr>
        <w:t>水泥的胶结充填体强度；</w:t>
      </w:r>
    </w:p>
    <w:p w:rsidR="00BE2EFB" w:rsidRPr="00E14DBD" w:rsidRDefault="00BE2EFB" w:rsidP="00BE2EFB">
      <w:pPr>
        <w:spacing w:line="324" w:lineRule="auto"/>
        <w:ind w:firstLineChars="200" w:firstLine="420"/>
        <w:rPr>
          <w:rFonts w:ascii="Times New Roman" w:hAnsi="Times New Roman" w:cs="Times New Roman"/>
          <w:sz w:val="24"/>
        </w:rPr>
      </w:pPr>
      <w:r w:rsidRPr="00E14DBD">
        <w:rPr>
          <w:rFonts w:ascii="Times New Roman" w:hAnsi="Times New Roman" w:cs="Times New Roman"/>
          <w:noProof/>
        </w:rPr>
        <w:drawing>
          <wp:anchor distT="0" distB="0" distL="114300" distR="114300" simplePos="0" relativeHeight="251658240" behindDoc="0" locked="0" layoutInCell="1" allowOverlap="1">
            <wp:simplePos x="0" y="0"/>
            <wp:positionH relativeFrom="column">
              <wp:posOffset>1536700</wp:posOffset>
            </wp:positionH>
            <wp:positionV relativeFrom="paragraph">
              <wp:posOffset>41275</wp:posOffset>
            </wp:positionV>
            <wp:extent cx="3718560" cy="5165090"/>
            <wp:effectExtent l="0" t="0" r="0" b="0"/>
            <wp:wrapSquare wrapText="left"/>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3"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3718560" cy="5165090"/>
                    </a:xfrm>
                    <a:prstGeom prst="rect">
                      <a:avLst/>
                    </a:prstGeom>
                  </pic:spPr>
                </pic:pic>
              </a:graphicData>
            </a:graphic>
          </wp:anchor>
        </w:drawing>
      </w:r>
      <w:r w:rsidRPr="00E14DBD">
        <w:rPr>
          <w:rFonts w:ascii="Times New Roman" w:hAnsi="Times New Roman" w:cs="Times New Roman"/>
          <w:sz w:val="24"/>
        </w:rPr>
        <w:t>（</w:t>
      </w:r>
      <w:r w:rsidRPr="00E14DBD">
        <w:rPr>
          <w:rFonts w:ascii="Times New Roman" w:hAnsi="Times New Roman" w:cs="Times New Roman"/>
          <w:sz w:val="24"/>
        </w:rPr>
        <w:t>2</w:t>
      </w:r>
      <w:r w:rsidRPr="00E14DBD">
        <w:rPr>
          <w:rFonts w:ascii="Times New Roman" w:hAnsi="Times New Roman" w:cs="Times New Roman"/>
          <w:sz w:val="24"/>
        </w:rPr>
        <w:t>）当料浆浓度为</w:t>
      </w:r>
      <w:r w:rsidRPr="00E14DBD">
        <w:rPr>
          <w:rFonts w:ascii="Times New Roman" w:hAnsi="Times New Roman" w:cs="Times New Roman"/>
          <w:sz w:val="24"/>
        </w:rPr>
        <w:t>60%</w:t>
      </w:r>
      <w:r w:rsidRPr="00E14DBD">
        <w:rPr>
          <w:rFonts w:ascii="Times New Roman" w:hAnsi="Times New Roman" w:cs="Times New Roman"/>
          <w:sz w:val="24"/>
        </w:rPr>
        <w:t>时，钢渣基充填固结粉</w:t>
      </w:r>
      <w:r w:rsidRPr="00E14DBD">
        <w:rPr>
          <w:rFonts w:ascii="Times New Roman" w:hAnsi="Times New Roman" w:cs="Times New Roman"/>
          <w:sz w:val="24"/>
        </w:rPr>
        <w:t>A-30</w:t>
      </w:r>
      <w:r w:rsidRPr="00E14DBD">
        <w:rPr>
          <w:rFonts w:ascii="Times New Roman" w:hAnsi="Times New Roman" w:cs="Times New Roman"/>
          <w:sz w:val="24"/>
        </w:rPr>
        <w:t>的胶结充填体</w:t>
      </w:r>
      <w:r w:rsidRPr="00E14DBD">
        <w:rPr>
          <w:rFonts w:ascii="Times New Roman" w:hAnsi="Times New Roman" w:cs="Times New Roman"/>
          <w:sz w:val="24"/>
        </w:rPr>
        <w:t>28d</w:t>
      </w:r>
      <w:r w:rsidRPr="00E14DBD">
        <w:rPr>
          <w:rFonts w:ascii="Times New Roman" w:hAnsi="Times New Roman" w:cs="Times New Roman"/>
          <w:sz w:val="24"/>
        </w:rPr>
        <w:t>强度是胶结体</w:t>
      </w:r>
      <w:r w:rsidRPr="00E14DBD">
        <w:rPr>
          <w:rFonts w:ascii="Times New Roman" w:hAnsi="Times New Roman" w:cs="Times New Roman"/>
          <w:sz w:val="24"/>
        </w:rPr>
        <w:t>7d</w:t>
      </w:r>
      <w:r w:rsidRPr="00E14DBD">
        <w:rPr>
          <w:rFonts w:ascii="Times New Roman" w:hAnsi="Times New Roman" w:cs="Times New Roman"/>
          <w:sz w:val="24"/>
        </w:rPr>
        <w:t>强度的</w:t>
      </w:r>
      <w:r w:rsidRPr="00E14DBD">
        <w:rPr>
          <w:rFonts w:ascii="Times New Roman" w:hAnsi="Times New Roman" w:cs="Times New Roman"/>
          <w:sz w:val="24"/>
        </w:rPr>
        <w:t>2.9</w:t>
      </w:r>
      <w:r w:rsidRPr="00E14DBD">
        <w:rPr>
          <w:rFonts w:ascii="Times New Roman" w:hAnsi="Times New Roman" w:cs="Times New Roman"/>
          <w:sz w:val="24"/>
        </w:rPr>
        <w:t>倍，而水泥胶凝材料仅为</w:t>
      </w:r>
      <w:r w:rsidRPr="00E14DBD">
        <w:rPr>
          <w:rFonts w:ascii="Times New Roman" w:hAnsi="Times New Roman" w:cs="Times New Roman"/>
          <w:sz w:val="24"/>
        </w:rPr>
        <w:t>1.1</w:t>
      </w:r>
      <w:r w:rsidRPr="00E14DBD">
        <w:rPr>
          <w:rFonts w:ascii="Times New Roman" w:hAnsi="Times New Roman" w:cs="Times New Roman"/>
          <w:sz w:val="24"/>
        </w:rPr>
        <w:t>倍。由此可见，钢渣基充填固结粉</w:t>
      </w:r>
      <w:r w:rsidRPr="00E14DBD">
        <w:rPr>
          <w:rFonts w:ascii="Times New Roman" w:hAnsi="Times New Roman" w:cs="Times New Roman"/>
          <w:sz w:val="24"/>
        </w:rPr>
        <w:t>A-30</w:t>
      </w:r>
      <w:r w:rsidRPr="00E14DBD">
        <w:rPr>
          <w:rFonts w:ascii="Times New Roman" w:hAnsi="Times New Roman" w:cs="Times New Roman"/>
          <w:sz w:val="24"/>
        </w:rPr>
        <w:t>的后期强度增长速率明显高于水泥的增长速率；</w:t>
      </w:r>
    </w:p>
    <w:p w:rsidR="00BE2EFB" w:rsidRPr="00E14DBD" w:rsidRDefault="00BE2EFB" w:rsidP="00BE2EFB">
      <w:pPr>
        <w:spacing w:line="324" w:lineRule="auto"/>
        <w:ind w:firstLineChars="200" w:firstLine="480"/>
        <w:rPr>
          <w:rFonts w:ascii="Times New Roman" w:hAnsi="Times New Roman" w:cs="Times New Roman"/>
          <w:sz w:val="24"/>
        </w:rPr>
      </w:pPr>
      <w:r w:rsidRPr="00E14DBD">
        <w:rPr>
          <w:rFonts w:ascii="Times New Roman" w:hAnsi="Times New Roman" w:cs="Times New Roman"/>
          <w:sz w:val="24"/>
        </w:rPr>
        <w:t>（</w:t>
      </w:r>
      <w:r w:rsidRPr="00E14DBD">
        <w:rPr>
          <w:rFonts w:ascii="Times New Roman" w:hAnsi="Times New Roman" w:cs="Times New Roman"/>
          <w:sz w:val="24"/>
        </w:rPr>
        <w:t>3</w:t>
      </w:r>
      <w:r w:rsidRPr="00E14DBD">
        <w:rPr>
          <w:rFonts w:ascii="Times New Roman" w:hAnsi="Times New Roman" w:cs="Times New Roman"/>
          <w:sz w:val="24"/>
        </w:rPr>
        <w:t>）在胶砂比为</w:t>
      </w:r>
      <w:r w:rsidRPr="00E14DBD">
        <w:rPr>
          <w:rFonts w:ascii="Times New Roman" w:hAnsi="Times New Roman" w:cs="Times New Roman"/>
          <w:sz w:val="24"/>
        </w:rPr>
        <w:t>1:4</w:t>
      </w:r>
      <w:r w:rsidRPr="00E14DBD">
        <w:rPr>
          <w:rFonts w:ascii="Times New Roman" w:hAnsi="Times New Roman" w:cs="Times New Roman"/>
          <w:sz w:val="24"/>
        </w:rPr>
        <w:t>条件下，钢渣基充填固结粉</w:t>
      </w:r>
      <w:r w:rsidRPr="00E14DBD">
        <w:rPr>
          <w:rFonts w:ascii="Times New Roman" w:hAnsi="Times New Roman" w:cs="Times New Roman"/>
          <w:sz w:val="24"/>
        </w:rPr>
        <w:t>A-30</w:t>
      </w:r>
      <w:r w:rsidRPr="00E14DBD">
        <w:rPr>
          <w:rFonts w:ascii="Times New Roman" w:hAnsi="Times New Roman" w:cs="Times New Roman"/>
          <w:sz w:val="24"/>
        </w:rPr>
        <w:t>的胶结充填体</w:t>
      </w:r>
      <w:r w:rsidRPr="00E14DBD">
        <w:rPr>
          <w:rFonts w:ascii="Times New Roman" w:hAnsi="Times New Roman" w:cs="Times New Roman"/>
          <w:sz w:val="24"/>
        </w:rPr>
        <w:t>7d</w:t>
      </w:r>
      <w:r w:rsidRPr="00E14DBD">
        <w:rPr>
          <w:rFonts w:ascii="Times New Roman" w:hAnsi="Times New Roman" w:cs="Times New Roman"/>
          <w:sz w:val="24"/>
        </w:rPr>
        <w:t>强度高于</w:t>
      </w:r>
      <w:r w:rsidRPr="00E14DBD">
        <w:rPr>
          <w:rFonts w:ascii="Times New Roman" w:hAnsi="Times New Roman" w:cs="Times New Roman"/>
          <w:sz w:val="24"/>
        </w:rPr>
        <w:t>42.5</w:t>
      </w:r>
      <w:r w:rsidRPr="00E14DBD">
        <w:rPr>
          <w:rFonts w:ascii="Times New Roman" w:hAnsi="Times New Roman" w:cs="Times New Roman"/>
          <w:sz w:val="24"/>
        </w:rPr>
        <w:t>水泥的</w:t>
      </w:r>
      <w:r w:rsidRPr="00E14DBD">
        <w:rPr>
          <w:rFonts w:ascii="Times New Roman" w:hAnsi="Times New Roman" w:cs="Times New Roman"/>
          <w:sz w:val="24"/>
        </w:rPr>
        <w:t>28d</w:t>
      </w:r>
      <w:r w:rsidRPr="00E14DBD">
        <w:rPr>
          <w:rFonts w:ascii="Times New Roman" w:hAnsi="Times New Roman" w:cs="Times New Roman"/>
          <w:sz w:val="24"/>
        </w:rPr>
        <w:t>强度。由此可见，钢渣基充填固结粉</w:t>
      </w:r>
      <w:r w:rsidRPr="00E14DBD">
        <w:rPr>
          <w:rFonts w:ascii="Times New Roman" w:hAnsi="Times New Roman" w:cs="Times New Roman"/>
          <w:sz w:val="24"/>
        </w:rPr>
        <w:t>A-30</w:t>
      </w:r>
      <w:r w:rsidRPr="00E14DBD">
        <w:rPr>
          <w:rFonts w:ascii="Times New Roman" w:hAnsi="Times New Roman" w:cs="Times New Roman"/>
          <w:sz w:val="24"/>
        </w:rPr>
        <w:t>的力学性能明显优于水泥胶凝材料。</w:t>
      </w:r>
    </w:p>
    <w:p w:rsidR="00E93DD9" w:rsidRPr="00E14DBD" w:rsidRDefault="00A97E59" w:rsidP="00527A33">
      <w:pPr>
        <w:pStyle w:val="1"/>
        <w:spacing w:beforeLines="50" w:afterLines="50" w:line="360" w:lineRule="auto"/>
        <w:rPr>
          <w:rFonts w:ascii="Times New Roman" w:eastAsia="华文楷体" w:hAnsi="Times New Roman" w:cs="Times New Roman"/>
          <w:sz w:val="32"/>
          <w:szCs w:val="32"/>
        </w:rPr>
      </w:pPr>
      <w:r w:rsidRPr="00E14DBD">
        <w:rPr>
          <w:rFonts w:ascii="Times New Roman" w:eastAsia="华文楷体" w:hAnsi="Times New Roman" w:cs="Times New Roman"/>
          <w:sz w:val="32"/>
          <w:szCs w:val="32"/>
        </w:rPr>
        <w:t xml:space="preserve">4  </w:t>
      </w:r>
      <w:r w:rsidRPr="00E14DBD">
        <w:rPr>
          <w:rFonts w:ascii="Times New Roman" w:eastAsia="华文楷体" w:hAnsi="Times New Roman" w:cs="Times New Roman"/>
          <w:sz w:val="32"/>
          <w:szCs w:val="32"/>
        </w:rPr>
        <w:t>标准中</w:t>
      </w:r>
      <w:r w:rsidR="00B35C33" w:rsidRPr="00E14DBD">
        <w:rPr>
          <w:rFonts w:ascii="Times New Roman" w:eastAsia="华文楷体" w:hAnsi="Times New Roman" w:cs="Times New Roman"/>
          <w:sz w:val="32"/>
          <w:szCs w:val="32"/>
        </w:rPr>
        <w:t>涉及专利</w:t>
      </w:r>
    </w:p>
    <w:p w:rsidR="00A97E59" w:rsidRPr="00E14DBD" w:rsidRDefault="001302B3" w:rsidP="00A97E59">
      <w:pPr>
        <w:pStyle w:val="a9"/>
        <w:widowControl/>
        <w:snapToGrid w:val="0"/>
        <w:spacing w:line="336" w:lineRule="auto"/>
        <w:ind w:firstLineChars="200" w:firstLine="480"/>
        <w:jc w:val="both"/>
        <w:rPr>
          <w:rFonts w:ascii="Times New Roman" w:hAnsi="Times New Roman"/>
          <w:color w:val="333333"/>
        </w:rPr>
      </w:pPr>
      <w:r w:rsidRPr="00E14DBD">
        <w:rPr>
          <w:rFonts w:ascii="Times New Roman" w:hAnsi="Times New Roman"/>
          <w:color w:val="333333"/>
        </w:rPr>
        <w:t>本标准涉及的发明专利有</w:t>
      </w:r>
      <w:r w:rsidRPr="00E14DBD">
        <w:rPr>
          <w:rFonts w:ascii="Times New Roman" w:hAnsi="Times New Roman"/>
          <w:color w:val="333333"/>
        </w:rPr>
        <w:t>“</w:t>
      </w:r>
      <w:r w:rsidRPr="00E14DBD">
        <w:rPr>
          <w:rFonts w:ascii="Times New Roman" w:hAnsi="Times New Roman"/>
          <w:color w:val="333333"/>
        </w:rPr>
        <w:t>一种钢渣协同制备全固废胶凝材料及多目标优化方法</w:t>
      </w:r>
      <w:r w:rsidRPr="00E14DBD">
        <w:rPr>
          <w:rFonts w:ascii="Times New Roman" w:hAnsi="Times New Roman"/>
          <w:color w:val="333333"/>
        </w:rPr>
        <w:t>”</w:t>
      </w:r>
      <w:r w:rsidRPr="00E14DBD">
        <w:rPr>
          <w:rFonts w:ascii="Times New Roman" w:hAnsi="Times New Roman"/>
          <w:color w:val="333333"/>
        </w:rPr>
        <w:t>授权公告日为</w:t>
      </w:r>
      <w:r w:rsidRPr="00E14DBD">
        <w:rPr>
          <w:rFonts w:ascii="Times New Roman" w:hAnsi="Times New Roman"/>
          <w:color w:val="333333"/>
        </w:rPr>
        <w:t>2020</w:t>
      </w:r>
      <w:r w:rsidRPr="00E14DBD">
        <w:rPr>
          <w:rFonts w:ascii="Times New Roman" w:hAnsi="Times New Roman"/>
          <w:color w:val="333333"/>
        </w:rPr>
        <w:t>年</w:t>
      </w:r>
      <w:r w:rsidRPr="00E14DBD">
        <w:rPr>
          <w:rFonts w:ascii="Times New Roman" w:hAnsi="Times New Roman"/>
          <w:color w:val="333333"/>
        </w:rPr>
        <w:t>11</w:t>
      </w:r>
      <w:r w:rsidRPr="00E14DBD">
        <w:rPr>
          <w:rFonts w:ascii="Times New Roman" w:hAnsi="Times New Roman"/>
          <w:color w:val="333333"/>
        </w:rPr>
        <w:t>月</w:t>
      </w:r>
      <w:r w:rsidRPr="00E14DBD">
        <w:rPr>
          <w:rFonts w:ascii="Times New Roman" w:hAnsi="Times New Roman"/>
          <w:color w:val="333333"/>
        </w:rPr>
        <w:t>06</w:t>
      </w:r>
      <w:r w:rsidRPr="00E14DBD">
        <w:rPr>
          <w:rFonts w:ascii="Times New Roman" w:hAnsi="Times New Roman"/>
          <w:color w:val="333333"/>
        </w:rPr>
        <w:t>日，授权公告号为</w:t>
      </w:r>
      <w:r w:rsidRPr="00E14DBD">
        <w:rPr>
          <w:rFonts w:ascii="Times New Roman" w:hAnsi="Times New Roman"/>
          <w:color w:val="333333"/>
        </w:rPr>
        <w:t>CN 110655376 B</w:t>
      </w:r>
      <w:r w:rsidR="00B922B3" w:rsidRPr="00E14DBD">
        <w:rPr>
          <w:rFonts w:ascii="Times New Roman" w:hAnsi="Times New Roman"/>
          <w:color w:val="333333"/>
        </w:rPr>
        <w:t>。</w:t>
      </w:r>
    </w:p>
    <w:p w:rsidR="00E93DD9" w:rsidRPr="00E14DBD" w:rsidRDefault="00A97E59" w:rsidP="00527A33">
      <w:pPr>
        <w:pStyle w:val="1"/>
        <w:spacing w:beforeLines="150" w:afterLines="100" w:line="360" w:lineRule="auto"/>
        <w:rPr>
          <w:rFonts w:ascii="Times New Roman" w:eastAsia="华文楷体" w:hAnsi="Times New Roman" w:cs="Times New Roman"/>
          <w:sz w:val="32"/>
          <w:szCs w:val="32"/>
        </w:rPr>
      </w:pPr>
      <w:r w:rsidRPr="00E14DBD">
        <w:rPr>
          <w:rFonts w:ascii="Times New Roman" w:eastAsia="华文楷体" w:hAnsi="Times New Roman" w:cs="Times New Roman"/>
          <w:sz w:val="32"/>
          <w:szCs w:val="32"/>
        </w:rPr>
        <w:t xml:space="preserve">5  </w:t>
      </w:r>
      <w:r w:rsidRPr="00E14DBD">
        <w:rPr>
          <w:rFonts w:ascii="Times New Roman" w:eastAsia="华文楷体" w:hAnsi="Times New Roman" w:cs="Times New Roman"/>
          <w:sz w:val="32"/>
          <w:szCs w:val="32"/>
        </w:rPr>
        <w:t>产业化与推广应用论证和预期达到的经济效果等情况</w:t>
      </w:r>
    </w:p>
    <w:p w:rsidR="00C54A41" w:rsidRPr="00E14DBD" w:rsidRDefault="00C54A41" w:rsidP="00E14DBD">
      <w:pPr>
        <w:spacing w:line="336" w:lineRule="auto"/>
        <w:ind w:firstLineChars="200" w:firstLine="482"/>
        <w:rPr>
          <w:rFonts w:ascii="Times New Roman" w:eastAsia="仿宋" w:hAnsi="Times New Roman" w:cs="Times New Roman"/>
          <w:b/>
          <w:bCs/>
          <w:sz w:val="24"/>
        </w:rPr>
      </w:pPr>
      <w:r w:rsidRPr="00E14DBD">
        <w:rPr>
          <w:rFonts w:ascii="Times New Roman" w:eastAsia="仿宋" w:hAnsi="Times New Roman" w:cs="Times New Roman"/>
          <w:b/>
          <w:bCs/>
          <w:sz w:val="24"/>
        </w:rPr>
        <w:t>1</w:t>
      </w:r>
      <w:r w:rsidRPr="00E14DBD">
        <w:rPr>
          <w:rFonts w:ascii="Times New Roman" w:eastAsia="仿宋" w:hAnsi="Times New Roman" w:cs="Times New Roman"/>
          <w:b/>
          <w:bCs/>
          <w:sz w:val="24"/>
        </w:rPr>
        <w:t>、矿尾粉在冀东地区铁矿应用情况（</w:t>
      </w:r>
      <w:r w:rsidRPr="00E14DBD">
        <w:rPr>
          <w:rFonts w:ascii="Times New Roman" w:eastAsia="仿宋" w:hAnsi="Times New Roman" w:cs="Times New Roman"/>
          <w:b/>
          <w:bCs/>
          <w:sz w:val="24"/>
        </w:rPr>
        <w:t>2014-2020</w:t>
      </w:r>
      <w:r w:rsidRPr="00E14DBD">
        <w:rPr>
          <w:rFonts w:ascii="Times New Roman" w:eastAsia="仿宋" w:hAnsi="Times New Roman" w:cs="Times New Roman"/>
          <w:b/>
          <w:bCs/>
          <w:sz w:val="24"/>
        </w:rPr>
        <w:t>）</w:t>
      </w:r>
      <w:r w:rsidRPr="00E14DBD">
        <w:rPr>
          <w:rFonts w:ascii="Times New Roman" w:eastAsia="仿宋" w:hAnsi="Times New Roman" w:cs="Times New Roman"/>
          <w:b/>
          <w:bCs/>
          <w:sz w:val="24"/>
        </w:rPr>
        <w:t xml:space="preserve"> </w:t>
      </w:r>
    </w:p>
    <w:p w:rsidR="00C54A41" w:rsidRPr="00E14DBD" w:rsidRDefault="00C54A41" w:rsidP="00E14DBD">
      <w:pPr>
        <w:spacing w:line="336" w:lineRule="auto"/>
        <w:ind w:firstLineChars="200" w:firstLine="480"/>
        <w:rPr>
          <w:rFonts w:ascii="Times New Roman" w:hAnsi="Times New Roman" w:cs="Times New Roman"/>
          <w:sz w:val="24"/>
        </w:rPr>
      </w:pPr>
      <w:r w:rsidRPr="00E14DBD">
        <w:rPr>
          <w:rFonts w:ascii="Times New Roman" w:hAnsi="Times New Roman" w:cs="Times New Roman"/>
          <w:sz w:val="24"/>
        </w:rPr>
        <w:t>河北司家营南区我国大型铁矿，但因矿床地质条件复杂，采用充填法开采才得以解限。为了以规模求效益，矿山设计生产能力达到</w:t>
      </w:r>
      <w:r w:rsidRPr="00E14DBD">
        <w:rPr>
          <w:rFonts w:ascii="Times New Roman" w:hAnsi="Times New Roman" w:cs="Times New Roman"/>
          <w:sz w:val="24"/>
        </w:rPr>
        <w:t>1500</w:t>
      </w:r>
      <w:r w:rsidRPr="00E14DBD">
        <w:rPr>
          <w:rFonts w:ascii="Times New Roman" w:hAnsi="Times New Roman" w:cs="Times New Roman"/>
          <w:sz w:val="24"/>
        </w:rPr>
        <w:t>万吨</w:t>
      </w:r>
      <w:r w:rsidRPr="00E14DBD">
        <w:rPr>
          <w:rFonts w:ascii="Times New Roman" w:hAnsi="Times New Roman" w:cs="Times New Roman"/>
          <w:sz w:val="24"/>
        </w:rPr>
        <w:t>/</w:t>
      </w:r>
      <w:r w:rsidRPr="00E14DBD">
        <w:rPr>
          <w:rFonts w:ascii="Times New Roman" w:hAnsi="Times New Roman" w:cs="Times New Roman"/>
          <w:sz w:val="24"/>
        </w:rPr>
        <w:t>年，在国内外</w:t>
      </w:r>
      <w:r w:rsidRPr="00E14DBD">
        <w:rPr>
          <w:rFonts w:ascii="Times New Roman" w:hAnsi="Times New Roman" w:cs="Times New Roman"/>
          <w:sz w:val="24"/>
        </w:rPr>
        <w:lastRenderedPageBreak/>
        <w:t>充填矿山尚未见报道。为开发低成本充填胶凝材料，在河北省科技计划项目基金资助下，开展</w:t>
      </w:r>
      <w:r w:rsidRPr="00E14DBD">
        <w:rPr>
          <w:rFonts w:ascii="Times New Roman" w:hAnsi="Times New Roman" w:cs="Times New Roman"/>
          <w:sz w:val="24"/>
        </w:rPr>
        <w:t>5</w:t>
      </w:r>
      <w:r w:rsidRPr="00E14DBD">
        <w:rPr>
          <w:rFonts w:ascii="Times New Roman" w:hAnsi="Times New Roman" w:cs="Times New Roman"/>
          <w:sz w:val="24"/>
        </w:rPr>
        <w:t>年（</w:t>
      </w:r>
      <w:r w:rsidRPr="00E14DBD">
        <w:rPr>
          <w:rFonts w:ascii="Times New Roman" w:hAnsi="Times New Roman" w:cs="Times New Roman"/>
          <w:sz w:val="24"/>
        </w:rPr>
        <w:t>2011-2015</w:t>
      </w:r>
      <w:r w:rsidRPr="00E14DBD">
        <w:rPr>
          <w:rFonts w:ascii="Times New Roman" w:hAnsi="Times New Roman" w:cs="Times New Roman"/>
          <w:sz w:val="24"/>
        </w:rPr>
        <w:t>）的新型充填胶凝材料开发与应用研究。利用唐钢冶金渣，开发出矿渣基固结粉胶凝材料（简称</w:t>
      </w:r>
      <w:r w:rsidRPr="00E14DBD">
        <w:rPr>
          <w:rFonts w:ascii="Times New Roman" w:hAnsi="Times New Roman" w:cs="Times New Roman"/>
          <w:sz w:val="24"/>
        </w:rPr>
        <w:t>“</w:t>
      </w:r>
      <w:r w:rsidRPr="00E14DBD">
        <w:rPr>
          <w:rFonts w:ascii="Times New Roman" w:eastAsia="黑体" w:hAnsi="Times New Roman" w:cs="Times New Roman"/>
          <w:color w:val="FF0000"/>
          <w:sz w:val="24"/>
        </w:rPr>
        <w:t>矿尾粉</w:t>
      </w:r>
      <w:r w:rsidRPr="00E14DBD">
        <w:rPr>
          <w:rFonts w:ascii="Times New Roman" w:hAnsi="Times New Roman" w:cs="Times New Roman"/>
          <w:sz w:val="24"/>
        </w:rPr>
        <w:t>”</w:t>
      </w:r>
      <w:r w:rsidRPr="00E14DBD">
        <w:rPr>
          <w:rFonts w:ascii="Times New Roman" w:hAnsi="Times New Roman" w:cs="Times New Roman"/>
          <w:sz w:val="24"/>
        </w:rPr>
        <w:t>），</w:t>
      </w:r>
      <w:r w:rsidRPr="00E14DBD">
        <w:rPr>
          <w:rFonts w:ascii="Times New Roman" w:hAnsi="Times New Roman" w:cs="Times New Roman"/>
          <w:sz w:val="24"/>
        </w:rPr>
        <w:t>2013</w:t>
      </w:r>
      <w:r w:rsidRPr="00E14DBD">
        <w:rPr>
          <w:rFonts w:ascii="Times New Roman" w:hAnsi="Times New Roman" w:cs="Times New Roman"/>
          <w:sz w:val="24"/>
        </w:rPr>
        <w:t>年</w:t>
      </w:r>
      <w:r w:rsidRPr="00E14DBD">
        <w:rPr>
          <w:rFonts w:ascii="Times New Roman" w:hAnsi="Times New Roman" w:cs="Times New Roman"/>
          <w:sz w:val="24"/>
        </w:rPr>
        <w:t>12</w:t>
      </w:r>
      <w:r w:rsidRPr="00E14DBD">
        <w:rPr>
          <w:rFonts w:ascii="Times New Roman" w:hAnsi="Times New Roman" w:cs="Times New Roman"/>
          <w:sz w:val="24"/>
        </w:rPr>
        <w:t>月与唐山唐龙新型建材有限公司签订《</w:t>
      </w:r>
      <w:r w:rsidRPr="00E14DBD">
        <w:rPr>
          <w:rFonts w:ascii="Times New Roman" w:eastAsia="仿宋" w:hAnsi="Times New Roman" w:cs="Times New Roman"/>
          <w:b/>
          <w:sz w:val="24"/>
        </w:rPr>
        <w:t>矿尾粉新型充填胶凝材料推广应用技术服务</w:t>
      </w:r>
      <w:r w:rsidRPr="00E14DBD">
        <w:rPr>
          <w:rFonts w:ascii="Times New Roman" w:hAnsi="Times New Roman" w:cs="Times New Roman"/>
          <w:sz w:val="24"/>
        </w:rPr>
        <w:t>》。由于司家营南区尚在基建中，因此于</w:t>
      </w:r>
      <w:r w:rsidRPr="00E14DBD">
        <w:rPr>
          <w:rFonts w:ascii="Times New Roman" w:hAnsi="Times New Roman" w:cs="Times New Roman"/>
          <w:sz w:val="24"/>
        </w:rPr>
        <w:t>2014</w:t>
      </w:r>
      <w:r w:rsidRPr="00E14DBD">
        <w:rPr>
          <w:rFonts w:ascii="Times New Roman" w:hAnsi="Times New Roman" w:cs="Times New Roman"/>
          <w:sz w:val="24"/>
        </w:rPr>
        <w:t>年</w:t>
      </w:r>
      <w:r w:rsidRPr="00E14DBD">
        <w:rPr>
          <w:rFonts w:ascii="Times New Roman" w:hAnsi="Times New Roman" w:cs="Times New Roman"/>
          <w:sz w:val="24"/>
        </w:rPr>
        <w:t>01</w:t>
      </w:r>
      <w:r w:rsidRPr="00E14DBD">
        <w:rPr>
          <w:rFonts w:ascii="Times New Roman" w:hAnsi="Times New Roman" w:cs="Times New Roman"/>
          <w:sz w:val="24"/>
        </w:rPr>
        <w:t>月开始在石人沟铁矿和东凯矿业进行工业试验。</w:t>
      </w:r>
      <w:r w:rsidRPr="00E14DBD">
        <w:rPr>
          <w:rFonts w:ascii="Times New Roman" w:hAnsi="Times New Roman" w:cs="Times New Roman"/>
          <w:sz w:val="24"/>
        </w:rPr>
        <w:t>2014</w:t>
      </w:r>
      <w:r w:rsidRPr="00E14DBD">
        <w:rPr>
          <w:rFonts w:ascii="Times New Roman" w:hAnsi="Times New Roman" w:cs="Times New Roman"/>
          <w:sz w:val="24"/>
        </w:rPr>
        <w:t>年</w:t>
      </w:r>
      <w:r w:rsidRPr="00E14DBD">
        <w:rPr>
          <w:rFonts w:ascii="Times New Roman" w:hAnsi="Times New Roman" w:cs="Times New Roman"/>
          <w:sz w:val="24"/>
        </w:rPr>
        <w:t>08</w:t>
      </w:r>
      <w:r w:rsidRPr="00E14DBD">
        <w:rPr>
          <w:rFonts w:ascii="Times New Roman" w:hAnsi="Times New Roman" w:cs="Times New Roman"/>
          <w:sz w:val="24"/>
        </w:rPr>
        <w:t>月试验成功，并本项目提供技术服务过程开始产业化应用。</w:t>
      </w:r>
      <w:r w:rsidRPr="00E14DBD">
        <w:rPr>
          <w:rFonts w:ascii="Times New Roman" w:hAnsi="Times New Roman" w:cs="Times New Roman"/>
          <w:sz w:val="24"/>
        </w:rPr>
        <w:t>2018-2020</w:t>
      </w:r>
      <w:r w:rsidRPr="00E14DBD">
        <w:rPr>
          <w:rFonts w:ascii="Times New Roman" w:hAnsi="Times New Roman" w:cs="Times New Roman"/>
          <w:sz w:val="24"/>
        </w:rPr>
        <w:t>年石人沟铁矿用矿尾粉胶凝材料</w:t>
      </w:r>
      <w:r w:rsidRPr="00E14DBD">
        <w:rPr>
          <w:rFonts w:ascii="Times New Roman" w:hAnsi="Times New Roman" w:cs="Times New Roman"/>
          <w:sz w:val="24"/>
        </w:rPr>
        <w:t>22.01</w:t>
      </w:r>
      <w:r w:rsidRPr="00E14DBD">
        <w:rPr>
          <w:rFonts w:ascii="Times New Roman" w:hAnsi="Times New Roman" w:cs="Times New Roman"/>
          <w:sz w:val="24"/>
        </w:rPr>
        <w:t>万</w:t>
      </w:r>
      <w:r w:rsidRPr="00E14DBD">
        <w:rPr>
          <w:rFonts w:ascii="Times New Roman" w:hAnsi="Times New Roman" w:cs="Times New Roman"/>
          <w:sz w:val="24"/>
        </w:rPr>
        <w:t>t</w:t>
      </w:r>
      <w:r w:rsidRPr="00E14DBD">
        <w:rPr>
          <w:rFonts w:ascii="Times New Roman" w:hAnsi="Times New Roman" w:cs="Times New Roman"/>
          <w:sz w:val="24"/>
        </w:rPr>
        <w:t>，矿山企业新增利税</w:t>
      </w:r>
      <w:r w:rsidRPr="00E14DBD">
        <w:rPr>
          <w:rFonts w:ascii="Times New Roman" w:hAnsi="Times New Roman" w:cs="Times New Roman"/>
          <w:sz w:val="24"/>
        </w:rPr>
        <w:t>7705.39</w:t>
      </w:r>
      <w:r w:rsidRPr="00E14DBD">
        <w:rPr>
          <w:rFonts w:ascii="Times New Roman" w:hAnsi="Times New Roman" w:cs="Times New Roman"/>
          <w:sz w:val="24"/>
        </w:rPr>
        <w:t>万元。</w:t>
      </w:r>
    </w:p>
    <w:p w:rsidR="00C54A41" w:rsidRPr="00E14DBD" w:rsidRDefault="00C54A41" w:rsidP="00E14DBD">
      <w:pPr>
        <w:spacing w:line="336" w:lineRule="auto"/>
        <w:ind w:firstLineChars="150" w:firstLine="361"/>
        <w:rPr>
          <w:rFonts w:ascii="Times New Roman" w:eastAsia="仿宋" w:hAnsi="Times New Roman" w:cs="Times New Roman"/>
          <w:b/>
          <w:bCs/>
          <w:sz w:val="24"/>
        </w:rPr>
      </w:pPr>
      <w:r w:rsidRPr="00E14DBD">
        <w:rPr>
          <w:rFonts w:ascii="Times New Roman" w:eastAsia="仿宋" w:hAnsi="Times New Roman" w:cs="Times New Roman"/>
          <w:b/>
          <w:bCs/>
          <w:sz w:val="24"/>
        </w:rPr>
        <w:t>2</w:t>
      </w:r>
      <w:r w:rsidRPr="00E14DBD">
        <w:rPr>
          <w:rFonts w:ascii="Times New Roman" w:eastAsia="仿宋" w:hAnsi="Times New Roman" w:cs="Times New Roman"/>
          <w:b/>
          <w:bCs/>
          <w:sz w:val="24"/>
        </w:rPr>
        <w:t>、矿尾粉在甘肃金昌金川镍矿应用情况（</w:t>
      </w:r>
      <w:r w:rsidRPr="00E14DBD">
        <w:rPr>
          <w:rFonts w:ascii="Times New Roman" w:eastAsia="仿宋" w:hAnsi="Times New Roman" w:cs="Times New Roman"/>
          <w:b/>
          <w:bCs/>
          <w:sz w:val="24"/>
        </w:rPr>
        <w:t>2014</w:t>
      </w:r>
      <w:r w:rsidRPr="00E14DBD">
        <w:rPr>
          <w:rFonts w:ascii="Times New Roman" w:eastAsia="仿宋" w:hAnsi="Times New Roman" w:cs="Times New Roman"/>
          <w:b/>
          <w:bCs/>
          <w:sz w:val="24"/>
        </w:rPr>
        <w:t>年</w:t>
      </w:r>
      <w:r w:rsidRPr="00E14DBD">
        <w:rPr>
          <w:rFonts w:ascii="Times New Roman" w:eastAsia="仿宋" w:hAnsi="Times New Roman" w:cs="Times New Roman"/>
          <w:b/>
          <w:bCs/>
          <w:sz w:val="24"/>
        </w:rPr>
        <w:t>-2020</w:t>
      </w:r>
      <w:r w:rsidRPr="00E14DBD">
        <w:rPr>
          <w:rFonts w:ascii="Times New Roman" w:eastAsia="仿宋" w:hAnsi="Times New Roman" w:cs="Times New Roman"/>
          <w:b/>
          <w:bCs/>
          <w:sz w:val="24"/>
        </w:rPr>
        <w:t>年）</w:t>
      </w:r>
    </w:p>
    <w:p w:rsidR="00C54A41" w:rsidRPr="00E14DBD" w:rsidRDefault="00C54A41" w:rsidP="00E14DBD">
      <w:pPr>
        <w:spacing w:line="336" w:lineRule="auto"/>
        <w:ind w:firstLineChars="200" w:firstLine="480"/>
        <w:rPr>
          <w:rFonts w:ascii="Times New Roman" w:hAnsi="Times New Roman" w:cs="Times New Roman"/>
          <w:sz w:val="24"/>
        </w:rPr>
      </w:pPr>
      <w:r w:rsidRPr="00E14DBD">
        <w:rPr>
          <w:rFonts w:ascii="Times New Roman" w:hAnsi="Times New Roman" w:cs="Times New Roman"/>
          <w:sz w:val="24"/>
        </w:rPr>
        <w:t>2014</w:t>
      </w:r>
      <w:r w:rsidRPr="00E14DBD">
        <w:rPr>
          <w:rFonts w:ascii="Times New Roman" w:hAnsi="Times New Roman" w:cs="Times New Roman"/>
          <w:sz w:val="24"/>
        </w:rPr>
        <w:t>年</w:t>
      </w:r>
      <w:r w:rsidRPr="00E14DBD">
        <w:rPr>
          <w:rFonts w:ascii="Times New Roman" w:hAnsi="Times New Roman" w:cs="Times New Roman"/>
          <w:sz w:val="24"/>
        </w:rPr>
        <w:t>7</w:t>
      </w:r>
      <w:r w:rsidRPr="00E14DBD">
        <w:rPr>
          <w:rFonts w:ascii="Times New Roman" w:hAnsi="Times New Roman" w:cs="Times New Roman"/>
          <w:sz w:val="24"/>
        </w:rPr>
        <w:t>月将《</w:t>
      </w:r>
      <w:r w:rsidRPr="00E14DBD">
        <w:rPr>
          <w:rFonts w:ascii="Times New Roman" w:eastAsia="仿宋" w:hAnsi="Times New Roman" w:cs="Times New Roman"/>
          <w:b/>
          <w:sz w:val="24"/>
        </w:rPr>
        <w:t>胶凝材料、用该胶凝材料制备的充填料浆及其制备方法</w:t>
      </w:r>
      <w:r w:rsidRPr="00E14DBD">
        <w:rPr>
          <w:rFonts w:ascii="Times New Roman" w:hAnsi="Times New Roman" w:cs="Times New Roman"/>
          <w:sz w:val="24"/>
        </w:rPr>
        <w:t>》和《</w:t>
      </w:r>
      <w:r w:rsidRPr="00E14DBD">
        <w:rPr>
          <w:rFonts w:ascii="Times New Roman" w:eastAsia="仿宋" w:hAnsi="Times New Roman" w:cs="Times New Roman"/>
          <w:b/>
          <w:sz w:val="24"/>
        </w:rPr>
        <w:t>一种采矿用充填胶凝材料配比决策方法</w:t>
      </w:r>
      <w:r w:rsidRPr="00E14DBD">
        <w:rPr>
          <w:rFonts w:ascii="Times New Roman" w:hAnsi="Times New Roman" w:cs="Times New Roman"/>
          <w:sz w:val="24"/>
        </w:rPr>
        <w:t>》专利技术转让，由金昌熙金节能建材有限公司实施。根据专利转让技术，本项目利用酒钢公司钢铁冶金渣和金川龙首矿废石</w:t>
      </w:r>
      <w:r w:rsidRPr="00E14DBD">
        <w:rPr>
          <w:rFonts w:ascii="Times New Roman" w:hAnsi="Times New Roman" w:cs="Times New Roman"/>
          <w:sz w:val="24"/>
        </w:rPr>
        <w:t>-</w:t>
      </w:r>
      <w:r w:rsidRPr="00E14DBD">
        <w:rPr>
          <w:rFonts w:ascii="Times New Roman" w:hAnsi="Times New Roman" w:cs="Times New Roman"/>
          <w:sz w:val="24"/>
        </w:rPr>
        <w:t>尾砂混合充填骨料以及下向分层进路采矿方法，开展矿尾粉胶凝材料在金川龙首矿推广应用研究。熙金公司投资</w:t>
      </w:r>
      <w:r w:rsidRPr="00E14DBD">
        <w:rPr>
          <w:rFonts w:ascii="Times New Roman" w:hAnsi="Times New Roman" w:cs="Times New Roman"/>
          <w:sz w:val="24"/>
        </w:rPr>
        <w:t>2500</w:t>
      </w:r>
      <w:r w:rsidRPr="00E14DBD">
        <w:rPr>
          <w:rFonts w:ascii="Times New Roman" w:hAnsi="Times New Roman" w:cs="Times New Roman"/>
          <w:sz w:val="24"/>
        </w:rPr>
        <w:t>万元，利用</w:t>
      </w:r>
      <w:r w:rsidRPr="00E14DBD">
        <w:rPr>
          <w:rFonts w:ascii="Times New Roman" w:hAnsi="Times New Roman" w:cs="Times New Roman"/>
          <w:sz w:val="24"/>
        </w:rPr>
        <w:t>2013</w:t>
      </w:r>
      <w:r w:rsidRPr="00E14DBD">
        <w:rPr>
          <w:rFonts w:ascii="Times New Roman" w:hAnsi="Times New Roman" w:cs="Times New Roman"/>
          <w:sz w:val="24"/>
        </w:rPr>
        <w:t>年</w:t>
      </w:r>
      <w:r w:rsidRPr="00E14DBD">
        <w:rPr>
          <w:rFonts w:ascii="Times New Roman" w:hAnsi="Times New Roman" w:cs="Times New Roman"/>
          <w:sz w:val="24"/>
        </w:rPr>
        <w:t>8</w:t>
      </w:r>
      <w:r w:rsidRPr="00E14DBD">
        <w:rPr>
          <w:rFonts w:ascii="Times New Roman" w:hAnsi="Times New Roman" w:cs="Times New Roman"/>
          <w:sz w:val="24"/>
        </w:rPr>
        <w:t>月建成的矿尾粉球磨系统生产线（</w:t>
      </w:r>
      <w:r w:rsidRPr="00E14DBD">
        <w:rPr>
          <w:rFonts w:ascii="Times New Roman" w:hAnsi="Times New Roman" w:cs="Times New Roman"/>
          <w:sz w:val="24"/>
        </w:rPr>
        <w:t>30</w:t>
      </w:r>
      <w:r w:rsidRPr="00E14DBD">
        <w:rPr>
          <w:rFonts w:ascii="Times New Roman" w:hAnsi="Times New Roman" w:cs="Times New Roman"/>
          <w:sz w:val="24"/>
        </w:rPr>
        <w:t>万吨</w:t>
      </w:r>
      <w:r w:rsidRPr="00E14DBD">
        <w:rPr>
          <w:rFonts w:ascii="Times New Roman" w:hAnsi="Times New Roman" w:cs="Times New Roman"/>
          <w:sz w:val="24"/>
        </w:rPr>
        <w:t>/</w:t>
      </w:r>
      <w:r w:rsidRPr="00E14DBD">
        <w:rPr>
          <w:rFonts w:ascii="Times New Roman" w:hAnsi="Times New Roman" w:cs="Times New Roman"/>
          <w:sz w:val="24"/>
        </w:rPr>
        <w:t>年）生产矿尾粉的推广胶凝材料产品（固结粉），</w:t>
      </w:r>
      <w:r w:rsidRPr="00E14DBD">
        <w:rPr>
          <w:rFonts w:ascii="Times New Roman" w:hAnsi="Times New Roman" w:cs="Times New Roman"/>
          <w:sz w:val="24"/>
        </w:rPr>
        <w:t>2017</w:t>
      </w:r>
      <w:r w:rsidRPr="00E14DBD">
        <w:rPr>
          <w:rFonts w:ascii="Times New Roman" w:hAnsi="Times New Roman" w:cs="Times New Roman"/>
          <w:sz w:val="24"/>
        </w:rPr>
        <w:t>年</w:t>
      </w:r>
      <w:r w:rsidRPr="00E14DBD">
        <w:rPr>
          <w:rFonts w:ascii="Times New Roman" w:hAnsi="Times New Roman" w:cs="Times New Roman"/>
          <w:sz w:val="24"/>
        </w:rPr>
        <w:t>3</w:t>
      </w:r>
      <w:r w:rsidRPr="00E14DBD">
        <w:rPr>
          <w:rFonts w:ascii="Times New Roman" w:hAnsi="Times New Roman" w:cs="Times New Roman"/>
          <w:sz w:val="24"/>
        </w:rPr>
        <w:t>月在金川龙首矿充填采矿中实现产业化应用。</w:t>
      </w:r>
      <w:r w:rsidRPr="00E14DBD">
        <w:rPr>
          <w:rFonts w:ascii="Times New Roman" w:hAnsi="Times New Roman" w:cs="Times New Roman"/>
          <w:sz w:val="24"/>
        </w:rPr>
        <w:t>2018-2020</w:t>
      </w:r>
      <w:r w:rsidRPr="00E14DBD">
        <w:rPr>
          <w:rFonts w:ascii="Times New Roman" w:hAnsi="Times New Roman" w:cs="Times New Roman"/>
          <w:sz w:val="24"/>
        </w:rPr>
        <w:t>年销售矿尾粉胶凝材料</w:t>
      </w:r>
      <w:r w:rsidRPr="00E14DBD">
        <w:rPr>
          <w:rFonts w:ascii="Times New Roman" w:hAnsi="Times New Roman" w:cs="Times New Roman"/>
          <w:sz w:val="24"/>
        </w:rPr>
        <w:t>92</w:t>
      </w:r>
      <w:r w:rsidRPr="00E14DBD">
        <w:rPr>
          <w:rFonts w:ascii="Times New Roman" w:hAnsi="Times New Roman" w:cs="Times New Roman"/>
          <w:sz w:val="24"/>
        </w:rPr>
        <w:t>万</w:t>
      </w:r>
      <w:r w:rsidRPr="00E14DBD">
        <w:rPr>
          <w:rFonts w:ascii="Times New Roman" w:hAnsi="Times New Roman" w:cs="Times New Roman"/>
          <w:sz w:val="24"/>
        </w:rPr>
        <w:t>t</w:t>
      </w:r>
      <w:r w:rsidRPr="00E14DBD">
        <w:rPr>
          <w:rFonts w:ascii="Times New Roman" w:hAnsi="Times New Roman" w:cs="Times New Roman"/>
          <w:sz w:val="24"/>
        </w:rPr>
        <w:t>，新增产值</w:t>
      </w:r>
      <w:r w:rsidRPr="00E14DBD">
        <w:rPr>
          <w:rFonts w:ascii="Times New Roman" w:hAnsi="Times New Roman" w:cs="Times New Roman"/>
          <w:sz w:val="24"/>
        </w:rPr>
        <w:t>25760</w:t>
      </w:r>
      <w:r w:rsidRPr="00E14DBD">
        <w:rPr>
          <w:rFonts w:ascii="Times New Roman" w:hAnsi="Times New Roman" w:cs="Times New Roman"/>
          <w:sz w:val="24"/>
        </w:rPr>
        <w:t>万元，新增利税</w:t>
      </w:r>
      <w:r w:rsidRPr="00E14DBD">
        <w:rPr>
          <w:rFonts w:ascii="Times New Roman" w:hAnsi="Times New Roman" w:cs="Times New Roman"/>
          <w:sz w:val="24"/>
        </w:rPr>
        <w:t>6440</w:t>
      </w:r>
      <w:r w:rsidRPr="00E14DBD">
        <w:rPr>
          <w:rFonts w:ascii="Times New Roman" w:hAnsi="Times New Roman" w:cs="Times New Roman"/>
          <w:sz w:val="24"/>
        </w:rPr>
        <w:t>万元。</w:t>
      </w:r>
    </w:p>
    <w:p w:rsidR="00C54A41" w:rsidRPr="00E14DBD" w:rsidRDefault="00C54A41" w:rsidP="00E14DBD">
      <w:pPr>
        <w:spacing w:line="336" w:lineRule="auto"/>
        <w:ind w:firstLineChars="150" w:firstLine="361"/>
        <w:rPr>
          <w:rFonts w:ascii="Times New Roman" w:eastAsia="仿宋" w:hAnsi="Times New Roman" w:cs="Times New Roman"/>
          <w:b/>
          <w:bCs/>
          <w:sz w:val="24"/>
        </w:rPr>
      </w:pPr>
      <w:r w:rsidRPr="00E14DBD">
        <w:rPr>
          <w:rFonts w:ascii="Times New Roman" w:eastAsia="仿宋" w:hAnsi="Times New Roman" w:cs="Times New Roman"/>
          <w:b/>
          <w:bCs/>
          <w:sz w:val="24"/>
        </w:rPr>
        <w:t>3</w:t>
      </w:r>
      <w:r w:rsidRPr="00E14DBD">
        <w:rPr>
          <w:rFonts w:ascii="Times New Roman" w:eastAsia="仿宋" w:hAnsi="Times New Roman" w:cs="Times New Roman"/>
          <w:b/>
          <w:bCs/>
          <w:sz w:val="24"/>
        </w:rPr>
        <w:t>、矿尾粉在河北迁安地区应用情况（</w:t>
      </w:r>
      <w:r w:rsidRPr="00E14DBD">
        <w:rPr>
          <w:rFonts w:ascii="Times New Roman" w:eastAsia="仿宋" w:hAnsi="Times New Roman" w:cs="Times New Roman"/>
          <w:b/>
          <w:bCs/>
          <w:sz w:val="24"/>
        </w:rPr>
        <w:t>2017</w:t>
      </w:r>
      <w:r w:rsidRPr="00E14DBD">
        <w:rPr>
          <w:rFonts w:ascii="Times New Roman" w:eastAsia="仿宋" w:hAnsi="Times New Roman" w:cs="Times New Roman"/>
          <w:b/>
          <w:bCs/>
          <w:sz w:val="24"/>
        </w:rPr>
        <w:t>年</w:t>
      </w:r>
      <w:r w:rsidRPr="00E14DBD">
        <w:rPr>
          <w:rFonts w:ascii="Times New Roman" w:eastAsia="仿宋" w:hAnsi="Times New Roman" w:cs="Times New Roman"/>
          <w:b/>
          <w:bCs/>
          <w:sz w:val="24"/>
        </w:rPr>
        <w:t>-2020</w:t>
      </w:r>
      <w:r w:rsidRPr="00E14DBD">
        <w:rPr>
          <w:rFonts w:ascii="Times New Roman" w:eastAsia="仿宋" w:hAnsi="Times New Roman" w:cs="Times New Roman"/>
          <w:b/>
          <w:bCs/>
          <w:sz w:val="24"/>
        </w:rPr>
        <w:t>年）</w:t>
      </w:r>
    </w:p>
    <w:p w:rsidR="00C54A41" w:rsidRPr="00E14DBD" w:rsidRDefault="00C54A41" w:rsidP="00E14DBD">
      <w:pPr>
        <w:spacing w:line="336" w:lineRule="auto"/>
        <w:ind w:firstLine="480"/>
        <w:rPr>
          <w:rFonts w:ascii="Times New Roman" w:hAnsi="Times New Roman" w:cs="Times New Roman"/>
          <w:sz w:val="24"/>
        </w:rPr>
      </w:pPr>
      <w:r w:rsidRPr="00E14DBD">
        <w:rPr>
          <w:rFonts w:ascii="Times New Roman" w:hAnsi="Times New Roman" w:cs="Times New Roman"/>
          <w:sz w:val="24"/>
        </w:rPr>
        <w:t>中冶沈勘秦皇岛工程设计研究总院有限公司承担《迁西县天合矿业有限公司充填系统设计和建设》项目。为将矿尾粉推广用于该矿山，与中冶沈勘签订了《</w:t>
      </w:r>
      <w:r w:rsidRPr="00E14DBD">
        <w:rPr>
          <w:rFonts w:ascii="Times New Roman" w:eastAsia="仿宋" w:hAnsi="Times New Roman" w:cs="Times New Roman"/>
          <w:b/>
          <w:sz w:val="24"/>
        </w:rPr>
        <w:t>迁西县天合矿业有限公司全尾砂充填料浆配比优化试验</w:t>
      </w:r>
      <w:r w:rsidRPr="00E14DBD">
        <w:rPr>
          <w:rFonts w:ascii="Times New Roman" w:hAnsi="Times New Roman" w:cs="Times New Roman"/>
          <w:sz w:val="24"/>
        </w:rPr>
        <w:t>》技术服务合同，为此开展了尾砂充填料浆配比优化试验，并将矿尾粉应用于矿山充填。为矿尾粉在迁安地区应用起到示范作用。</w:t>
      </w:r>
    </w:p>
    <w:p w:rsidR="00C54A41" w:rsidRPr="00E14DBD" w:rsidRDefault="00C54A41" w:rsidP="00E14DBD">
      <w:pPr>
        <w:spacing w:line="336" w:lineRule="auto"/>
        <w:ind w:firstLineChars="200" w:firstLine="482"/>
        <w:rPr>
          <w:rFonts w:ascii="Times New Roman" w:eastAsia="仿宋" w:hAnsi="Times New Roman" w:cs="Times New Roman"/>
          <w:b/>
          <w:bCs/>
          <w:sz w:val="24"/>
        </w:rPr>
      </w:pPr>
      <w:r w:rsidRPr="00E14DBD">
        <w:rPr>
          <w:rFonts w:ascii="Times New Roman" w:eastAsia="仿宋" w:hAnsi="Times New Roman" w:cs="Times New Roman"/>
          <w:b/>
          <w:bCs/>
          <w:sz w:val="24"/>
        </w:rPr>
        <w:t>4</w:t>
      </w:r>
      <w:r w:rsidRPr="00E14DBD">
        <w:rPr>
          <w:rFonts w:ascii="Times New Roman" w:eastAsia="仿宋" w:hAnsi="Times New Roman" w:cs="Times New Roman"/>
          <w:b/>
          <w:bCs/>
          <w:sz w:val="24"/>
        </w:rPr>
        <w:t>、矿尾粉在赣鄂地区充填矿山应用情况（</w:t>
      </w:r>
      <w:r w:rsidRPr="00E14DBD">
        <w:rPr>
          <w:rFonts w:ascii="Times New Roman" w:eastAsia="仿宋" w:hAnsi="Times New Roman" w:cs="Times New Roman"/>
          <w:b/>
          <w:bCs/>
          <w:sz w:val="24"/>
        </w:rPr>
        <w:t>2017</w:t>
      </w:r>
      <w:r w:rsidRPr="00E14DBD">
        <w:rPr>
          <w:rFonts w:ascii="Times New Roman" w:eastAsia="仿宋" w:hAnsi="Times New Roman" w:cs="Times New Roman"/>
          <w:b/>
          <w:bCs/>
          <w:sz w:val="24"/>
        </w:rPr>
        <w:t>年</w:t>
      </w:r>
      <w:r w:rsidRPr="00E14DBD">
        <w:rPr>
          <w:rFonts w:ascii="Times New Roman" w:eastAsia="仿宋" w:hAnsi="Times New Roman" w:cs="Times New Roman"/>
          <w:b/>
          <w:bCs/>
          <w:sz w:val="24"/>
        </w:rPr>
        <w:t>-2020</w:t>
      </w:r>
      <w:r w:rsidRPr="00E14DBD">
        <w:rPr>
          <w:rFonts w:ascii="Times New Roman" w:eastAsia="仿宋" w:hAnsi="Times New Roman" w:cs="Times New Roman"/>
          <w:b/>
          <w:bCs/>
          <w:sz w:val="24"/>
        </w:rPr>
        <w:t>年）</w:t>
      </w:r>
    </w:p>
    <w:p w:rsidR="00C54A41" w:rsidRPr="00E14DBD" w:rsidRDefault="00C54A41" w:rsidP="00E14DBD">
      <w:pPr>
        <w:spacing w:line="336" w:lineRule="auto"/>
        <w:ind w:firstLineChars="200" w:firstLine="480"/>
        <w:rPr>
          <w:rFonts w:ascii="Times New Roman" w:hAnsi="Times New Roman" w:cs="Times New Roman"/>
          <w:sz w:val="24"/>
        </w:rPr>
      </w:pPr>
      <w:r w:rsidRPr="00E14DBD">
        <w:rPr>
          <w:rFonts w:ascii="Times New Roman" w:hAnsi="Times New Roman" w:cs="Times New Roman"/>
          <w:sz w:val="24"/>
        </w:rPr>
        <w:t>2017</w:t>
      </w:r>
      <w:r w:rsidRPr="00E14DBD">
        <w:rPr>
          <w:rFonts w:ascii="Times New Roman" w:hAnsi="Times New Roman" w:cs="Times New Roman"/>
          <w:sz w:val="24"/>
        </w:rPr>
        <w:t>年</w:t>
      </w:r>
      <w:r w:rsidRPr="00E14DBD">
        <w:rPr>
          <w:rFonts w:ascii="Times New Roman" w:hAnsi="Times New Roman" w:cs="Times New Roman"/>
          <w:sz w:val="24"/>
        </w:rPr>
        <w:t>11</w:t>
      </w:r>
      <w:r w:rsidRPr="00E14DBD">
        <w:rPr>
          <w:rFonts w:ascii="Times New Roman" w:hAnsi="Times New Roman" w:cs="Times New Roman"/>
          <w:sz w:val="24"/>
        </w:rPr>
        <w:t>月，将专利技术《</w:t>
      </w:r>
      <w:r w:rsidRPr="00E14DBD">
        <w:rPr>
          <w:rFonts w:ascii="Times New Roman" w:eastAsia="仿宋" w:hAnsi="Times New Roman" w:cs="Times New Roman"/>
          <w:b/>
          <w:sz w:val="24"/>
        </w:rPr>
        <w:t>一种采矿用充填胶凝材料配比决策方法</w:t>
      </w:r>
      <w:r w:rsidRPr="00E14DBD">
        <w:rPr>
          <w:rFonts w:ascii="Times New Roman" w:hAnsi="Times New Roman" w:cs="Times New Roman"/>
          <w:sz w:val="24"/>
        </w:rPr>
        <w:t>》授权北京华晟创元环境科技有限公司，将矿尾粉在赣鄂地区的香炉山钨矿、大冶铁矿、新庄铜锌矿推广和产业化应用。</w:t>
      </w:r>
      <w:r w:rsidRPr="00E14DBD">
        <w:rPr>
          <w:rFonts w:ascii="Times New Roman" w:hAnsi="Times New Roman" w:cs="Times New Roman"/>
          <w:sz w:val="24"/>
        </w:rPr>
        <w:t>2018-2020</w:t>
      </w:r>
      <w:r w:rsidRPr="00E14DBD">
        <w:rPr>
          <w:rFonts w:ascii="Times New Roman" w:hAnsi="Times New Roman" w:cs="Times New Roman"/>
          <w:sz w:val="24"/>
        </w:rPr>
        <w:t>年销售矿尾粉</w:t>
      </w:r>
      <w:r w:rsidRPr="00E14DBD">
        <w:rPr>
          <w:rFonts w:ascii="Times New Roman" w:hAnsi="Times New Roman" w:cs="Times New Roman"/>
          <w:sz w:val="24"/>
        </w:rPr>
        <w:t>14.9</w:t>
      </w:r>
      <w:r w:rsidRPr="00E14DBD">
        <w:rPr>
          <w:rFonts w:ascii="Times New Roman" w:hAnsi="Times New Roman" w:cs="Times New Roman"/>
          <w:sz w:val="24"/>
        </w:rPr>
        <w:t>万</w:t>
      </w:r>
      <w:r w:rsidRPr="00E14DBD">
        <w:rPr>
          <w:rFonts w:ascii="Times New Roman" w:hAnsi="Times New Roman" w:cs="Times New Roman"/>
          <w:sz w:val="24"/>
        </w:rPr>
        <w:t>t</w:t>
      </w:r>
      <w:r w:rsidRPr="00E14DBD">
        <w:rPr>
          <w:rFonts w:ascii="Times New Roman" w:hAnsi="Times New Roman" w:cs="Times New Roman"/>
          <w:sz w:val="24"/>
        </w:rPr>
        <w:t>，新增产值</w:t>
      </w:r>
      <w:r w:rsidRPr="00E14DBD">
        <w:rPr>
          <w:rFonts w:ascii="Times New Roman" w:hAnsi="Times New Roman" w:cs="Times New Roman"/>
          <w:sz w:val="24"/>
        </w:rPr>
        <w:t>6705</w:t>
      </w:r>
      <w:r w:rsidRPr="00E14DBD">
        <w:rPr>
          <w:rFonts w:ascii="Times New Roman" w:hAnsi="Times New Roman" w:cs="Times New Roman"/>
          <w:sz w:val="24"/>
        </w:rPr>
        <w:t>万元，新增利税</w:t>
      </w:r>
      <w:r w:rsidRPr="00E14DBD">
        <w:rPr>
          <w:rFonts w:ascii="Times New Roman" w:hAnsi="Times New Roman" w:cs="Times New Roman"/>
          <w:sz w:val="24"/>
        </w:rPr>
        <w:t>1341</w:t>
      </w:r>
      <w:r w:rsidRPr="00E14DBD">
        <w:rPr>
          <w:rFonts w:ascii="Times New Roman" w:hAnsi="Times New Roman" w:cs="Times New Roman"/>
          <w:sz w:val="24"/>
        </w:rPr>
        <w:t>万元。</w:t>
      </w:r>
    </w:p>
    <w:p w:rsidR="00F1712D" w:rsidRPr="00E14DBD" w:rsidRDefault="00C54A41" w:rsidP="00E14DBD">
      <w:pPr>
        <w:spacing w:line="336" w:lineRule="auto"/>
        <w:ind w:firstLineChars="200" w:firstLine="482"/>
        <w:rPr>
          <w:rFonts w:ascii="Times New Roman" w:eastAsia="仿宋" w:hAnsi="Times New Roman" w:cs="Times New Roman"/>
          <w:b/>
          <w:bCs/>
          <w:sz w:val="24"/>
        </w:rPr>
      </w:pPr>
      <w:r w:rsidRPr="00E14DBD">
        <w:rPr>
          <w:rFonts w:ascii="Times New Roman" w:eastAsia="仿宋" w:hAnsi="Times New Roman" w:cs="Times New Roman"/>
          <w:b/>
          <w:bCs/>
          <w:sz w:val="24"/>
        </w:rPr>
        <w:t>5</w:t>
      </w:r>
      <w:r w:rsidR="00F1712D" w:rsidRPr="00E14DBD">
        <w:rPr>
          <w:rFonts w:ascii="Times New Roman" w:eastAsia="仿宋" w:hAnsi="Times New Roman" w:cs="Times New Roman"/>
          <w:b/>
          <w:bCs/>
          <w:sz w:val="24"/>
        </w:rPr>
        <w:t>、钢渣基充填固结粉在中关铁矿应用情况（</w:t>
      </w:r>
      <w:r w:rsidR="00F1712D" w:rsidRPr="00E14DBD">
        <w:rPr>
          <w:rFonts w:ascii="Times New Roman" w:eastAsia="仿宋" w:hAnsi="Times New Roman" w:cs="Times New Roman"/>
          <w:b/>
          <w:bCs/>
          <w:sz w:val="24"/>
        </w:rPr>
        <w:t>2019</w:t>
      </w:r>
      <w:r w:rsidR="00F1712D" w:rsidRPr="00E14DBD">
        <w:rPr>
          <w:rFonts w:ascii="Times New Roman" w:eastAsia="仿宋" w:hAnsi="Times New Roman" w:cs="Times New Roman"/>
          <w:b/>
          <w:bCs/>
          <w:sz w:val="24"/>
        </w:rPr>
        <w:t>年</w:t>
      </w:r>
      <w:r w:rsidR="00F1712D" w:rsidRPr="00E14DBD">
        <w:rPr>
          <w:rFonts w:ascii="Times New Roman" w:eastAsia="仿宋" w:hAnsi="Times New Roman" w:cs="Times New Roman"/>
          <w:b/>
          <w:bCs/>
          <w:sz w:val="24"/>
        </w:rPr>
        <w:t>-2020</w:t>
      </w:r>
      <w:r w:rsidR="00F1712D" w:rsidRPr="00E14DBD">
        <w:rPr>
          <w:rFonts w:ascii="Times New Roman" w:eastAsia="仿宋" w:hAnsi="Times New Roman" w:cs="Times New Roman"/>
          <w:b/>
          <w:bCs/>
          <w:sz w:val="24"/>
        </w:rPr>
        <w:t>年）</w:t>
      </w:r>
    </w:p>
    <w:p w:rsidR="00F1712D" w:rsidRPr="00E14DBD" w:rsidRDefault="00F1712D" w:rsidP="00E14DBD">
      <w:pPr>
        <w:spacing w:line="336" w:lineRule="auto"/>
        <w:ind w:firstLineChars="200" w:firstLine="480"/>
        <w:rPr>
          <w:rFonts w:ascii="Times New Roman" w:hAnsi="Times New Roman" w:cs="Times New Roman"/>
          <w:sz w:val="24"/>
        </w:rPr>
      </w:pPr>
      <w:r w:rsidRPr="00E14DBD">
        <w:rPr>
          <w:rFonts w:ascii="Times New Roman" w:hAnsi="Times New Roman" w:cs="Times New Roman"/>
          <w:sz w:val="24"/>
        </w:rPr>
        <w:t>2017</w:t>
      </w:r>
      <w:r w:rsidRPr="00E14DBD">
        <w:rPr>
          <w:rFonts w:ascii="Times New Roman" w:hAnsi="Times New Roman" w:cs="Times New Roman"/>
          <w:sz w:val="24"/>
        </w:rPr>
        <w:t>年</w:t>
      </w:r>
      <w:r w:rsidRPr="00E14DBD">
        <w:rPr>
          <w:rFonts w:ascii="Times New Roman" w:hAnsi="Times New Roman" w:cs="Times New Roman"/>
          <w:sz w:val="24"/>
        </w:rPr>
        <w:t>12</w:t>
      </w:r>
      <w:r w:rsidRPr="00E14DBD">
        <w:rPr>
          <w:rFonts w:ascii="Times New Roman" w:hAnsi="Times New Roman" w:cs="Times New Roman"/>
          <w:sz w:val="24"/>
        </w:rPr>
        <w:t>月与河北邢台市金泰成科技集团有限公司，签订《</w:t>
      </w:r>
      <w:r w:rsidRPr="00E14DBD">
        <w:rPr>
          <w:rFonts w:ascii="Times New Roman" w:eastAsia="仿宋" w:hAnsi="Times New Roman" w:cs="Times New Roman"/>
          <w:b/>
          <w:sz w:val="24"/>
        </w:rPr>
        <w:t>钢渣基固结粉充填胶凝材料产业化应用</w:t>
      </w:r>
      <w:r w:rsidRPr="00E14DBD">
        <w:rPr>
          <w:rFonts w:ascii="Times New Roman" w:hAnsi="Times New Roman" w:cs="Times New Roman"/>
          <w:sz w:val="24"/>
        </w:rPr>
        <w:t>》合作协议，对公司已经建成的立磨粉磨设备改造，实现钢渣基固结粉混磨生产工艺进行胶凝材料生产，为中关铁矿提供充填胶凝材料。</w:t>
      </w:r>
      <w:r w:rsidRPr="00E14DBD">
        <w:rPr>
          <w:rFonts w:ascii="Times New Roman" w:hAnsi="Times New Roman" w:cs="Times New Roman"/>
          <w:sz w:val="24"/>
        </w:rPr>
        <w:lastRenderedPageBreak/>
        <w:t>2019-2020</w:t>
      </w:r>
      <w:r w:rsidRPr="00E14DBD">
        <w:rPr>
          <w:rFonts w:ascii="Times New Roman" w:hAnsi="Times New Roman" w:cs="Times New Roman"/>
          <w:sz w:val="24"/>
        </w:rPr>
        <w:t>年新增利税</w:t>
      </w:r>
      <w:r w:rsidRPr="00E14DBD">
        <w:rPr>
          <w:rFonts w:ascii="Times New Roman" w:hAnsi="Times New Roman" w:cs="Times New Roman"/>
          <w:sz w:val="24"/>
        </w:rPr>
        <w:t>3329.65</w:t>
      </w:r>
      <w:r w:rsidRPr="00E14DBD">
        <w:rPr>
          <w:rFonts w:ascii="Times New Roman" w:hAnsi="Times New Roman" w:cs="Times New Roman"/>
          <w:sz w:val="24"/>
        </w:rPr>
        <w:t>万元。</w:t>
      </w:r>
    </w:p>
    <w:p w:rsidR="00F1712D" w:rsidRPr="00E14DBD" w:rsidRDefault="00C54A41" w:rsidP="00E14DBD">
      <w:pPr>
        <w:spacing w:line="336" w:lineRule="auto"/>
        <w:ind w:firstLineChars="200" w:firstLine="482"/>
        <w:rPr>
          <w:rFonts w:ascii="Times New Roman" w:eastAsia="仿宋" w:hAnsi="Times New Roman" w:cs="Times New Roman"/>
          <w:b/>
          <w:bCs/>
          <w:sz w:val="24"/>
        </w:rPr>
      </w:pPr>
      <w:r w:rsidRPr="00E14DBD">
        <w:rPr>
          <w:rFonts w:ascii="Times New Roman" w:eastAsia="仿宋" w:hAnsi="Times New Roman" w:cs="Times New Roman"/>
          <w:b/>
          <w:bCs/>
          <w:sz w:val="24"/>
        </w:rPr>
        <w:t>6</w:t>
      </w:r>
      <w:r w:rsidR="00F1712D" w:rsidRPr="00E14DBD">
        <w:rPr>
          <w:rFonts w:ascii="Times New Roman" w:eastAsia="仿宋" w:hAnsi="Times New Roman" w:cs="Times New Roman"/>
          <w:b/>
          <w:bCs/>
          <w:sz w:val="24"/>
        </w:rPr>
        <w:t>、钢渣基充填固结粉在邯邢地区应用情况（</w:t>
      </w:r>
      <w:r w:rsidR="00F1712D" w:rsidRPr="00E14DBD">
        <w:rPr>
          <w:rFonts w:ascii="Times New Roman" w:eastAsia="仿宋" w:hAnsi="Times New Roman" w:cs="Times New Roman"/>
          <w:b/>
          <w:bCs/>
          <w:sz w:val="24"/>
        </w:rPr>
        <w:t>2017</w:t>
      </w:r>
      <w:r w:rsidR="00F1712D" w:rsidRPr="00E14DBD">
        <w:rPr>
          <w:rFonts w:ascii="Times New Roman" w:eastAsia="仿宋" w:hAnsi="Times New Roman" w:cs="Times New Roman"/>
          <w:b/>
          <w:bCs/>
          <w:sz w:val="24"/>
        </w:rPr>
        <w:t>年</w:t>
      </w:r>
      <w:r w:rsidR="00F1712D" w:rsidRPr="00E14DBD">
        <w:rPr>
          <w:rFonts w:ascii="Times New Roman" w:eastAsia="仿宋" w:hAnsi="Times New Roman" w:cs="Times New Roman"/>
          <w:b/>
          <w:bCs/>
          <w:sz w:val="24"/>
        </w:rPr>
        <w:t>-2020</w:t>
      </w:r>
      <w:r w:rsidR="00F1712D" w:rsidRPr="00E14DBD">
        <w:rPr>
          <w:rFonts w:ascii="Times New Roman" w:eastAsia="仿宋" w:hAnsi="Times New Roman" w:cs="Times New Roman"/>
          <w:b/>
          <w:bCs/>
          <w:sz w:val="24"/>
        </w:rPr>
        <w:t>年）</w:t>
      </w:r>
    </w:p>
    <w:p w:rsidR="00F1712D" w:rsidRPr="00E14DBD" w:rsidRDefault="00F1712D" w:rsidP="00E14DBD">
      <w:pPr>
        <w:spacing w:line="336" w:lineRule="auto"/>
        <w:ind w:firstLine="480"/>
        <w:rPr>
          <w:rFonts w:ascii="Times New Roman" w:hAnsi="Times New Roman" w:cs="Times New Roman"/>
          <w:sz w:val="24"/>
        </w:rPr>
      </w:pPr>
      <w:r w:rsidRPr="00E14DBD">
        <w:rPr>
          <w:rFonts w:ascii="Times New Roman" w:hAnsi="Times New Roman" w:cs="Times New Roman"/>
          <w:sz w:val="24"/>
        </w:rPr>
        <w:t>根据本项目</w:t>
      </w:r>
      <w:r w:rsidRPr="00E14DBD">
        <w:rPr>
          <w:rFonts w:ascii="Times New Roman" w:hAnsi="Times New Roman" w:cs="Times New Roman"/>
          <w:sz w:val="24"/>
        </w:rPr>
        <w:t>2017</w:t>
      </w:r>
      <w:r w:rsidRPr="00E14DBD">
        <w:rPr>
          <w:rFonts w:ascii="Times New Roman" w:hAnsi="Times New Roman" w:cs="Times New Roman"/>
          <w:sz w:val="24"/>
        </w:rPr>
        <w:t>年与邢台金泰成科技集团公司签订了合作协议，金泰成公司从</w:t>
      </w:r>
      <w:r w:rsidRPr="00E14DBD">
        <w:rPr>
          <w:rFonts w:ascii="Times New Roman" w:hAnsi="Times New Roman" w:cs="Times New Roman"/>
          <w:sz w:val="24"/>
        </w:rPr>
        <w:t>2018</w:t>
      </w:r>
      <w:r w:rsidRPr="00E14DBD">
        <w:rPr>
          <w:rFonts w:ascii="Times New Roman" w:hAnsi="Times New Roman" w:cs="Times New Roman"/>
          <w:sz w:val="24"/>
        </w:rPr>
        <w:t>年开始讲矿尾粉和钢渣基固结粉在邯邢地区南洺河和北洺河等铁矿山推广应用。</w:t>
      </w:r>
      <w:r w:rsidRPr="00E14DBD">
        <w:rPr>
          <w:rFonts w:ascii="Times New Roman" w:hAnsi="Times New Roman" w:cs="Times New Roman"/>
          <w:sz w:val="24"/>
        </w:rPr>
        <w:t>2018-2020</w:t>
      </w:r>
      <w:r w:rsidRPr="00E14DBD">
        <w:rPr>
          <w:rFonts w:ascii="Times New Roman" w:hAnsi="Times New Roman" w:cs="Times New Roman"/>
          <w:sz w:val="24"/>
        </w:rPr>
        <w:t>年销售胶凝材料</w:t>
      </w:r>
      <w:r w:rsidRPr="00E14DBD">
        <w:rPr>
          <w:rFonts w:ascii="Times New Roman" w:hAnsi="Times New Roman" w:cs="Times New Roman"/>
          <w:sz w:val="24"/>
        </w:rPr>
        <w:t>20.6</w:t>
      </w:r>
      <w:r w:rsidRPr="00E14DBD">
        <w:rPr>
          <w:rFonts w:ascii="Times New Roman" w:hAnsi="Times New Roman" w:cs="Times New Roman"/>
          <w:sz w:val="24"/>
        </w:rPr>
        <w:t>万</w:t>
      </w:r>
      <w:r w:rsidRPr="00E14DBD">
        <w:rPr>
          <w:rFonts w:ascii="Times New Roman" w:hAnsi="Times New Roman" w:cs="Times New Roman"/>
          <w:sz w:val="24"/>
        </w:rPr>
        <w:t>t</w:t>
      </w:r>
      <w:r w:rsidRPr="00E14DBD">
        <w:rPr>
          <w:rFonts w:ascii="Times New Roman" w:hAnsi="Times New Roman" w:cs="Times New Roman"/>
          <w:sz w:val="24"/>
        </w:rPr>
        <w:t>，新增产值</w:t>
      </w:r>
      <w:r w:rsidRPr="00E14DBD">
        <w:rPr>
          <w:rFonts w:ascii="Times New Roman" w:hAnsi="Times New Roman" w:cs="Times New Roman"/>
          <w:sz w:val="24"/>
        </w:rPr>
        <w:t>5253</w:t>
      </w:r>
      <w:r w:rsidRPr="00E14DBD">
        <w:rPr>
          <w:rFonts w:ascii="Times New Roman" w:hAnsi="Times New Roman" w:cs="Times New Roman"/>
          <w:sz w:val="24"/>
        </w:rPr>
        <w:t>万元，新增利税</w:t>
      </w:r>
      <w:r w:rsidRPr="00E14DBD">
        <w:rPr>
          <w:rFonts w:ascii="Times New Roman" w:hAnsi="Times New Roman" w:cs="Times New Roman"/>
          <w:sz w:val="24"/>
        </w:rPr>
        <w:t>824</w:t>
      </w:r>
      <w:r w:rsidRPr="00E14DBD">
        <w:rPr>
          <w:rFonts w:ascii="Times New Roman" w:hAnsi="Times New Roman" w:cs="Times New Roman"/>
          <w:sz w:val="24"/>
        </w:rPr>
        <w:t>万元。</w:t>
      </w:r>
    </w:p>
    <w:p w:rsidR="00F1712D" w:rsidRPr="00E14DBD" w:rsidRDefault="00C54A41" w:rsidP="00E14DBD">
      <w:pPr>
        <w:spacing w:line="336" w:lineRule="auto"/>
        <w:ind w:firstLineChars="200" w:firstLine="482"/>
        <w:rPr>
          <w:rFonts w:ascii="Times New Roman" w:eastAsia="仿宋" w:hAnsi="Times New Roman" w:cs="Times New Roman"/>
          <w:b/>
          <w:bCs/>
          <w:sz w:val="24"/>
        </w:rPr>
      </w:pPr>
      <w:r w:rsidRPr="00E14DBD">
        <w:rPr>
          <w:rFonts w:ascii="Times New Roman" w:eastAsia="仿宋" w:hAnsi="Times New Roman" w:cs="Times New Roman"/>
          <w:b/>
          <w:bCs/>
          <w:sz w:val="24"/>
        </w:rPr>
        <w:t>7</w:t>
      </w:r>
      <w:r w:rsidR="00F1712D" w:rsidRPr="00E14DBD">
        <w:rPr>
          <w:rFonts w:ascii="Times New Roman" w:eastAsia="仿宋" w:hAnsi="Times New Roman" w:cs="Times New Roman"/>
          <w:b/>
          <w:bCs/>
          <w:sz w:val="24"/>
        </w:rPr>
        <w:t>、绿色充填胶凝材料在我国铁矿山推广应用前景</w:t>
      </w:r>
    </w:p>
    <w:p w:rsidR="00F1712D" w:rsidRPr="00E14DBD" w:rsidRDefault="00F1712D" w:rsidP="00E14DBD">
      <w:pPr>
        <w:spacing w:line="336" w:lineRule="auto"/>
        <w:ind w:firstLineChars="200" w:firstLine="480"/>
        <w:rPr>
          <w:rFonts w:ascii="Times New Roman" w:hAnsi="Times New Roman" w:cs="Times New Roman"/>
          <w:sz w:val="24"/>
        </w:rPr>
      </w:pPr>
      <w:r w:rsidRPr="00E14DBD">
        <w:rPr>
          <w:rFonts w:ascii="Times New Roman" w:hAnsi="Times New Roman" w:cs="Times New Roman"/>
          <w:sz w:val="24"/>
        </w:rPr>
        <w:t>我国不仅有色、黄金充填法矿山在逐年增多，而且大型铁矿充填法开采也是发展趋势。目前在建充填矿山有司家营铁矿、常峪铁矿、马城铁矿、龙新矿业思山岭铁矿等，已经投产尚未达产的充填矿山有河钢矿业中关铁矿、福建马坑铁矿等。铁矿建成投产与达产，对胶凝材料需求量达</w:t>
      </w:r>
      <w:r w:rsidRPr="00E14DBD">
        <w:rPr>
          <w:rFonts w:ascii="Times New Roman" w:hAnsi="Times New Roman" w:cs="Times New Roman"/>
          <w:sz w:val="24"/>
        </w:rPr>
        <w:t>435</w:t>
      </w:r>
      <w:r w:rsidRPr="00E14DBD">
        <w:rPr>
          <w:rFonts w:ascii="Times New Roman" w:hAnsi="Times New Roman" w:cs="Times New Roman"/>
          <w:sz w:val="24"/>
        </w:rPr>
        <w:t>万吨</w:t>
      </w:r>
      <w:r w:rsidRPr="00E14DBD">
        <w:rPr>
          <w:rFonts w:ascii="Times New Roman" w:hAnsi="Times New Roman" w:cs="Times New Roman"/>
          <w:sz w:val="24"/>
        </w:rPr>
        <w:t>/</w:t>
      </w:r>
      <w:r w:rsidRPr="00E14DBD">
        <w:rPr>
          <w:rFonts w:ascii="Times New Roman" w:hAnsi="Times New Roman" w:cs="Times New Roman"/>
          <w:sz w:val="24"/>
        </w:rPr>
        <w:t>年左右。按钢渣基固结粉材料成本为</w:t>
      </w:r>
      <w:r w:rsidRPr="00E14DBD">
        <w:rPr>
          <w:rFonts w:ascii="Times New Roman" w:hAnsi="Times New Roman" w:cs="Times New Roman"/>
          <w:sz w:val="24"/>
        </w:rPr>
        <w:t>42.5</w:t>
      </w:r>
      <w:r w:rsidRPr="00E14DBD">
        <w:rPr>
          <w:rFonts w:ascii="Times New Roman" w:hAnsi="Times New Roman" w:cs="Times New Roman"/>
          <w:sz w:val="24"/>
        </w:rPr>
        <w:t>水泥的</w:t>
      </w:r>
      <w:r w:rsidRPr="00E14DBD">
        <w:rPr>
          <w:rFonts w:ascii="Times New Roman" w:hAnsi="Times New Roman" w:cs="Times New Roman"/>
          <w:sz w:val="24"/>
        </w:rPr>
        <w:t>40%</w:t>
      </w:r>
      <w:r w:rsidRPr="00E14DBD">
        <w:rPr>
          <w:rFonts w:ascii="Times New Roman" w:hAnsi="Times New Roman" w:cs="Times New Roman"/>
          <w:sz w:val="24"/>
        </w:rPr>
        <w:t>估算，钢渣基胶凝材料在上述矿山应用每年可获得直接经济效益接近</w:t>
      </w:r>
      <w:r w:rsidRPr="00E14DBD">
        <w:rPr>
          <w:rFonts w:ascii="Times New Roman" w:hAnsi="Times New Roman" w:cs="Times New Roman"/>
          <w:sz w:val="24"/>
        </w:rPr>
        <w:t>14</w:t>
      </w:r>
      <w:r w:rsidRPr="00E14DBD">
        <w:rPr>
          <w:rFonts w:ascii="Times New Roman" w:hAnsi="Times New Roman" w:cs="Times New Roman"/>
          <w:sz w:val="24"/>
        </w:rPr>
        <w:t>亿元。</w:t>
      </w:r>
    </w:p>
    <w:p w:rsidR="00BA5FB0" w:rsidRPr="00E14DBD" w:rsidRDefault="00A97E59" w:rsidP="00527A33">
      <w:pPr>
        <w:pStyle w:val="1"/>
        <w:spacing w:beforeLines="100" w:afterLines="100" w:line="312" w:lineRule="auto"/>
        <w:rPr>
          <w:rFonts w:ascii="Times New Roman" w:eastAsia="华文楷体" w:hAnsi="Times New Roman" w:cs="Times New Roman"/>
          <w:sz w:val="32"/>
          <w:szCs w:val="32"/>
        </w:rPr>
      </w:pPr>
      <w:r w:rsidRPr="00E14DBD">
        <w:rPr>
          <w:rFonts w:ascii="Times New Roman" w:eastAsia="华文楷体" w:hAnsi="Times New Roman" w:cs="Times New Roman"/>
          <w:sz w:val="32"/>
          <w:szCs w:val="32"/>
        </w:rPr>
        <w:t xml:space="preserve">6  </w:t>
      </w:r>
      <w:r w:rsidR="00BA5FB0" w:rsidRPr="00E14DBD">
        <w:rPr>
          <w:rFonts w:ascii="Times New Roman" w:eastAsia="华文楷体" w:hAnsi="Times New Roman" w:cs="Times New Roman"/>
          <w:sz w:val="32"/>
          <w:szCs w:val="32"/>
        </w:rPr>
        <w:t>采用国际标准和国外先进标准对比情况</w:t>
      </w:r>
    </w:p>
    <w:p w:rsidR="00E93DD9" w:rsidRPr="00E14DBD" w:rsidRDefault="00BA5FB0" w:rsidP="00C54A41">
      <w:pPr>
        <w:pStyle w:val="a9"/>
        <w:widowControl/>
        <w:snapToGrid w:val="0"/>
        <w:spacing w:line="312" w:lineRule="auto"/>
        <w:jc w:val="both"/>
        <w:rPr>
          <w:rFonts w:ascii="Times New Roman" w:eastAsia="华文楷体" w:hAnsi="Times New Roman"/>
          <w:b/>
          <w:color w:val="333333"/>
        </w:rPr>
      </w:pPr>
      <w:r w:rsidRPr="00E14DBD">
        <w:rPr>
          <w:rFonts w:ascii="Times New Roman" w:eastAsia="华文楷体" w:hAnsi="Times New Roman"/>
          <w:b/>
          <w:color w:val="333333"/>
        </w:rPr>
        <w:t>（</w:t>
      </w:r>
      <w:r w:rsidR="00B35C33" w:rsidRPr="00E14DBD">
        <w:rPr>
          <w:rFonts w:ascii="Times New Roman" w:eastAsia="华文楷体" w:hAnsi="Times New Roman"/>
          <w:b/>
          <w:color w:val="333333"/>
        </w:rPr>
        <w:t>与国际、国外同类标准水平的对比情况，国</w:t>
      </w:r>
      <w:r w:rsidR="00A97E59" w:rsidRPr="00E14DBD">
        <w:rPr>
          <w:rFonts w:ascii="Times New Roman" w:eastAsia="华文楷体" w:hAnsi="Times New Roman"/>
          <w:b/>
          <w:color w:val="333333"/>
        </w:rPr>
        <w:t>内外关键指标对比分析或与测试的国外样品、样机的相关数据对比情况</w:t>
      </w:r>
      <w:r w:rsidRPr="00E14DBD">
        <w:rPr>
          <w:rFonts w:ascii="Times New Roman" w:eastAsia="华文楷体" w:hAnsi="Times New Roman"/>
          <w:b/>
          <w:color w:val="333333"/>
        </w:rPr>
        <w:t>）</w:t>
      </w:r>
    </w:p>
    <w:p w:rsidR="00A97E59" w:rsidRPr="00E14DBD" w:rsidRDefault="003E5928" w:rsidP="00C54A41">
      <w:pPr>
        <w:pStyle w:val="a9"/>
        <w:widowControl/>
        <w:spacing w:line="312" w:lineRule="auto"/>
        <w:ind w:firstLineChars="200" w:firstLine="480"/>
        <w:jc w:val="both"/>
        <w:rPr>
          <w:rFonts w:ascii="Times New Roman" w:hAnsi="Times New Roman"/>
          <w:color w:val="333333"/>
        </w:rPr>
      </w:pPr>
      <w:r w:rsidRPr="00E14DBD">
        <w:rPr>
          <w:rFonts w:ascii="Times New Roman" w:hAnsi="Times New Roman"/>
          <w:color w:val="333333"/>
        </w:rPr>
        <w:t>目前还没有检索的与本技术标准相同或类似的技术规范。</w:t>
      </w:r>
    </w:p>
    <w:p w:rsidR="00E93DD9" w:rsidRPr="00E14DBD" w:rsidRDefault="00A97E59" w:rsidP="00527A33">
      <w:pPr>
        <w:pStyle w:val="1"/>
        <w:spacing w:beforeLines="100" w:afterLines="100" w:line="360" w:lineRule="auto"/>
        <w:rPr>
          <w:rFonts w:ascii="Times New Roman" w:eastAsia="华文楷体" w:hAnsi="Times New Roman" w:cs="Times New Roman"/>
          <w:sz w:val="32"/>
          <w:szCs w:val="32"/>
        </w:rPr>
      </w:pPr>
      <w:r w:rsidRPr="00E14DBD">
        <w:rPr>
          <w:rFonts w:ascii="Times New Roman" w:eastAsia="华文楷体" w:hAnsi="Times New Roman" w:cs="Times New Roman"/>
          <w:sz w:val="32"/>
          <w:szCs w:val="32"/>
        </w:rPr>
        <w:t xml:space="preserve">7  </w:t>
      </w:r>
      <w:r w:rsidRPr="00E14DBD">
        <w:rPr>
          <w:rFonts w:ascii="Times New Roman" w:eastAsia="华文楷体" w:hAnsi="Times New Roman" w:cs="Times New Roman"/>
          <w:sz w:val="32"/>
          <w:szCs w:val="32"/>
        </w:rPr>
        <w:t>与现行相关法律、法规、规章及相关标准，特别是强制性标准的协调性</w:t>
      </w:r>
    </w:p>
    <w:p w:rsidR="00A97E59" w:rsidRPr="00E14DBD" w:rsidRDefault="004D5227" w:rsidP="00E14DBD">
      <w:pPr>
        <w:pStyle w:val="a9"/>
        <w:widowControl/>
        <w:spacing w:line="336" w:lineRule="auto"/>
        <w:ind w:firstLineChars="200" w:firstLine="480"/>
        <w:jc w:val="both"/>
        <w:rPr>
          <w:rFonts w:ascii="Times New Roman" w:hAnsi="Times New Roman"/>
          <w:color w:val="333333"/>
        </w:rPr>
      </w:pPr>
      <w:r w:rsidRPr="00E14DBD">
        <w:rPr>
          <w:rFonts w:ascii="Times New Roman" w:hAnsi="Times New Roman"/>
          <w:snapToGrid w:val="0"/>
        </w:rPr>
        <w:t>目前已经公布的钢渣固废利用标准有：</w:t>
      </w:r>
      <w:r w:rsidRPr="00E14DBD">
        <w:rPr>
          <w:rFonts w:ascii="Times New Roman" w:hAnsi="Times New Roman"/>
        </w:rPr>
        <w:t>GB/T 20491-2017</w:t>
      </w:r>
      <w:r w:rsidRPr="00E14DBD">
        <w:rPr>
          <w:rFonts w:ascii="Times New Roman" w:hAnsi="Times New Roman"/>
        </w:rPr>
        <w:t>《用于水泥和混凝土中的钢渣粉》、</w:t>
      </w:r>
      <w:r w:rsidRPr="00E14DBD">
        <w:rPr>
          <w:rFonts w:ascii="Times New Roman" w:hAnsi="Times New Roman"/>
        </w:rPr>
        <w:t>GB/T 25824-2010</w:t>
      </w:r>
      <w:r w:rsidRPr="00E14DBD">
        <w:rPr>
          <w:rFonts w:ascii="Times New Roman" w:hAnsi="Times New Roman"/>
        </w:rPr>
        <w:t>《道路用钢渣》、</w:t>
      </w:r>
      <w:r w:rsidRPr="00E14DBD">
        <w:rPr>
          <w:rFonts w:ascii="Times New Roman" w:hAnsi="Times New Roman"/>
        </w:rPr>
        <w:t>GB 13590-2006</w:t>
      </w:r>
      <w:r w:rsidRPr="00E14DBD">
        <w:rPr>
          <w:rFonts w:ascii="Times New Roman" w:hAnsi="Times New Roman"/>
        </w:rPr>
        <w:t>《钢渣硅酸盐水泥》、</w:t>
      </w:r>
      <w:r w:rsidRPr="00E14DBD">
        <w:rPr>
          <w:rFonts w:ascii="Times New Roman" w:hAnsi="Times New Roman"/>
        </w:rPr>
        <w:t>GB/T 24763-2009</w:t>
      </w:r>
      <w:r w:rsidRPr="00E14DBD">
        <w:rPr>
          <w:rFonts w:ascii="Times New Roman" w:hAnsi="Times New Roman"/>
        </w:rPr>
        <w:t>《泡沫混凝土砌块用钢渣》、</w:t>
      </w:r>
      <w:r w:rsidRPr="00E14DBD">
        <w:rPr>
          <w:rFonts w:ascii="Times New Roman" w:hAnsi="Times New Roman"/>
        </w:rPr>
        <w:t>GB/T 24766-2009</w:t>
      </w:r>
      <w:r w:rsidRPr="00E14DBD">
        <w:rPr>
          <w:rFonts w:ascii="Times New Roman" w:hAnsi="Times New Roman"/>
        </w:rPr>
        <w:t>《透水沥青路面用钢渣》、</w:t>
      </w:r>
      <w:r w:rsidRPr="00E14DBD">
        <w:rPr>
          <w:rFonts w:ascii="Times New Roman" w:hAnsi="Times New Roman"/>
          <w:snapToGrid w:val="0"/>
        </w:rPr>
        <w:t>YB T 022-2008</w:t>
      </w:r>
      <w:r w:rsidRPr="00E14DBD">
        <w:rPr>
          <w:rFonts w:ascii="Times New Roman" w:hAnsi="Times New Roman"/>
          <w:snapToGrid w:val="0"/>
        </w:rPr>
        <w:t>用于水泥中的钢渣。上述为钢渣固体废物在水泥建材工业中应用和测试方法，提供了规范性引用文件；但以上标准主要是用于建筑行业，本标准中的全固废胶凝材料是以矿山尾砂作为充填骨料，由此利用钢渣等低品质固废制备全固废充填胶凝材料，因此，</w:t>
      </w:r>
      <w:r w:rsidRPr="00E14DBD">
        <w:rPr>
          <w:rFonts w:ascii="Times New Roman" w:hAnsi="Times New Roman"/>
        </w:rPr>
        <w:t>本标准中的全固废胶凝材料的技术标准是对现有标准体系的补充和协调，跟其他标准没有冲突。</w:t>
      </w:r>
    </w:p>
    <w:p w:rsidR="00241F69" w:rsidRPr="00E14DBD" w:rsidRDefault="00241F69" w:rsidP="00427C00">
      <w:pPr>
        <w:pStyle w:val="a9"/>
        <w:widowControl/>
        <w:spacing w:line="360" w:lineRule="auto"/>
        <w:ind w:firstLineChars="200" w:firstLine="480"/>
        <w:jc w:val="both"/>
        <w:rPr>
          <w:rFonts w:ascii="Times New Roman" w:hAnsi="Times New Roman"/>
          <w:snapToGrid w:val="0"/>
        </w:rPr>
      </w:pPr>
      <w:r w:rsidRPr="00E14DBD">
        <w:rPr>
          <w:rFonts w:ascii="Times New Roman" w:hAnsi="Times New Roman"/>
          <w:snapToGrid w:val="0"/>
        </w:rPr>
        <w:lastRenderedPageBreak/>
        <w:t>目前已经公布的尾砂充填法采矿的标准有：</w:t>
      </w:r>
      <w:r w:rsidRPr="00E14DBD">
        <w:rPr>
          <w:rFonts w:ascii="Times New Roman" w:hAnsi="Times New Roman"/>
          <w:snapToGrid w:val="0"/>
        </w:rPr>
        <w:t xml:space="preserve">GB / T 21371-2008 </w:t>
      </w:r>
      <w:r w:rsidRPr="00E14DBD">
        <w:rPr>
          <w:rFonts w:ascii="Times New Roman" w:hAnsi="Times New Roman"/>
          <w:snapToGrid w:val="0"/>
        </w:rPr>
        <w:t>用于水泥中的工业副产石膏、</w:t>
      </w:r>
      <w:r w:rsidRPr="00E14DBD">
        <w:rPr>
          <w:rFonts w:ascii="Times New Roman" w:hAnsi="Times New Roman"/>
          <w:snapToGrid w:val="0"/>
        </w:rPr>
        <w:t xml:space="preserve">MT / T 420-1995 </w:t>
      </w:r>
      <w:r w:rsidRPr="00E14DBD">
        <w:rPr>
          <w:rFonts w:ascii="Times New Roman" w:hAnsi="Times New Roman"/>
          <w:snapToGrid w:val="0"/>
        </w:rPr>
        <w:t>高水充填材料、</w:t>
      </w:r>
      <w:r w:rsidRPr="00E14DBD">
        <w:rPr>
          <w:rFonts w:ascii="Times New Roman" w:hAnsi="Times New Roman"/>
          <w:snapToGrid w:val="0"/>
        </w:rPr>
        <w:t xml:space="preserve">T/CECS_10091-2020 </w:t>
      </w:r>
      <w:r w:rsidRPr="00E14DBD">
        <w:rPr>
          <w:rFonts w:ascii="Times New Roman" w:hAnsi="Times New Roman"/>
          <w:snapToGrid w:val="0"/>
        </w:rPr>
        <w:t>尾矿充填固化剂、</w:t>
      </w:r>
      <w:r w:rsidRPr="00E14DBD">
        <w:rPr>
          <w:rFonts w:ascii="Times New Roman" w:hAnsi="Times New Roman"/>
          <w:snapToGrid w:val="0"/>
        </w:rPr>
        <w:t xml:space="preserve">GB/T 39489-2020 </w:t>
      </w:r>
      <w:r w:rsidRPr="00E14DBD">
        <w:rPr>
          <w:rFonts w:ascii="Times New Roman" w:hAnsi="Times New Roman"/>
          <w:snapToGrid w:val="0"/>
        </w:rPr>
        <w:t>全尾砂膏体充填技术规范、</w:t>
      </w:r>
      <w:r w:rsidRPr="00E14DBD">
        <w:rPr>
          <w:rFonts w:ascii="Times New Roman" w:hAnsi="Times New Roman"/>
          <w:snapToGrid w:val="0"/>
        </w:rPr>
        <w:t xml:space="preserve">YB/T </w:t>
      </w:r>
      <w:r w:rsidRPr="00E14DBD">
        <w:rPr>
          <w:rFonts w:ascii="Times New Roman" w:hAnsi="Times New Roman"/>
          <w:snapToGrid w:val="0"/>
        </w:rPr>
        <w:t>冶金矿山尾矿胶结充填技术规范（报批稿）、</w:t>
      </w:r>
      <w:r w:rsidRPr="00E14DBD">
        <w:rPr>
          <w:rFonts w:ascii="Times New Roman" w:hAnsi="Times New Roman"/>
          <w:snapToGrid w:val="0"/>
        </w:rPr>
        <w:t xml:space="preserve">GB / T 32326-2015 </w:t>
      </w:r>
      <w:r w:rsidRPr="00E14DBD">
        <w:rPr>
          <w:rFonts w:ascii="Times New Roman" w:hAnsi="Times New Roman"/>
          <w:snapToGrid w:val="0"/>
        </w:rPr>
        <w:t>工业固体废物综合利用技术评价导则、</w:t>
      </w:r>
      <w:r w:rsidRPr="00E14DBD">
        <w:rPr>
          <w:rFonts w:ascii="Times New Roman" w:hAnsi="Times New Roman"/>
          <w:snapToGrid w:val="0"/>
        </w:rPr>
        <w:t xml:space="preserve">GB / T 38216.2-2019 </w:t>
      </w:r>
      <w:r w:rsidRPr="00E14DBD">
        <w:rPr>
          <w:rFonts w:ascii="Times New Roman" w:hAnsi="Times New Roman"/>
          <w:snapToGrid w:val="0"/>
        </w:rPr>
        <w:t>钢渣</w:t>
      </w:r>
      <w:r w:rsidRPr="00E14DBD">
        <w:rPr>
          <w:rFonts w:ascii="Times New Roman" w:hAnsi="Times New Roman"/>
          <w:snapToGrid w:val="0"/>
        </w:rPr>
        <w:t>-</w:t>
      </w:r>
      <w:r w:rsidRPr="00E14DBD">
        <w:rPr>
          <w:rFonts w:ascii="Times New Roman" w:hAnsi="Times New Roman"/>
          <w:snapToGrid w:val="0"/>
        </w:rPr>
        <w:t>氟和氯含量的测定</w:t>
      </w:r>
      <w:r w:rsidRPr="00E14DBD">
        <w:rPr>
          <w:rFonts w:ascii="Times New Roman" w:hAnsi="Times New Roman"/>
          <w:snapToGrid w:val="0"/>
        </w:rPr>
        <w:t>-</w:t>
      </w:r>
      <w:r w:rsidRPr="00E14DBD">
        <w:rPr>
          <w:rFonts w:ascii="Times New Roman" w:hAnsi="Times New Roman"/>
          <w:snapToGrid w:val="0"/>
        </w:rPr>
        <w:t>离子色谱法、</w:t>
      </w:r>
      <w:r w:rsidRPr="00E14DBD">
        <w:rPr>
          <w:rFonts w:ascii="Times New Roman" w:hAnsi="Times New Roman"/>
          <w:snapToGrid w:val="0"/>
        </w:rPr>
        <w:t xml:space="preserve">GB / T 14848-2017 </w:t>
      </w:r>
      <w:r w:rsidRPr="00E14DBD">
        <w:rPr>
          <w:rFonts w:ascii="Times New Roman" w:hAnsi="Times New Roman"/>
          <w:snapToGrid w:val="0"/>
        </w:rPr>
        <w:t>地下水质量标准等。上述为充填矿山尾砂充填提供了规范性引用文件；但以上标准主要是用于以水泥作为胶凝材料的充填法采矿，本标准中是以全固废胶凝材料作为胶凝剂，并且在胶结充填体强度和充填料浆流动性与稳定性条件约束下，通过优化配比获得的充填料浆。因此，</w:t>
      </w:r>
      <w:r w:rsidRPr="00E14DBD">
        <w:rPr>
          <w:rFonts w:ascii="Times New Roman" w:hAnsi="Times New Roman"/>
        </w:rPr>
        <w:t>本标准中的全固废充填料浆所涉及的标准是对现有标准体系的补充和协调，与现有标准没有冲突。</w:t>
      </w:r>
    </w:p>
    <w:p w:rsidR="00E93DD9" w:rsidRPr="00E14DBD" w:rsidRDefault="00A97E59" w:rsidP="00527A33">
      <w:pPr>
        <w:pStyle w:val="1"/>
        <w:spacing w:beforeLines="100" w:afterLines="100" w:line="360" w:lineRule="auto"/>
        <w:rPr>
          <w:rFonts w:ascii="Times New Roman" w:eastAsia="华文楷体" w:hAnsi="Times New Roman" w:cs="Times New Roman"/>
          <w:sz w:val="32"/>
          <w:szCs w:val="32"/>
        </w:rPr>
      </w:pPr>
      <w:r w:rsidRPr="00E14DBD">
        <w:rPr>
          <w:rFonts w:ascii="Times New Roman" w:eastAsia="华文楷体" w:hAnsi="Times New Roman" w:cs="Times New Roman"/>
          <w:sz w:val="32"/>
          <w:szCs w:val="32"/>
        </w:rPr>
        <w:t xml:space="preserve">8  </w:t>
      </w:r>
      <w:r w:rsidRPr="00E14DBD">
        <w:rPr>
          <w:rFonts w:ascii="Times New Roman" w:eastAsia="华文楷体" w:hAnsi="Times New Roman" w:cs="Times New Roman"/>
          <w:sz w:val="32"/>
          <w:szCs w:val="32"/>
        </w:rPr>
        <w:t>重大分歧意见的处理经过和依据</w:t>
      </w:r>
    </w:p>
    <w:p w:rsidR="00E14DBD" w:rsidRDefault="00BB517D" w:rsidP="00427C00">
      <w:pPr>
        <w:pStyle w:val="a9"/>
        <w:widowControl/>
        <w:spacing w:line="360" w:lineRule="auto"/>
        <w:ind w:firstLineChars="200" w:firstLine="480"/>
        <w:jc w:val="both"/>
        <w:rPr>
          <w:rFonts w:ascii="仿宋" w:eastAsia="仿宋" w:hAnsi="仿宋"/>
        </w:rPr>
      </w:pPr>
      <w:r w:rsidRPr="00E14DBD">
        <w:rPr>
          <w:rFonts w:ascii="Times New Roman" w:hAnsi="Times New Roman"/>
          <w:color w:val="333333"/>
        </w:rPr>
        <w:t>基于钢渣基全固废充填胶凝材料</w:t>
      </w:r>
      <w:r w:rsidR="00D240DA" w:rsidRPr="00E14DBD">
        <w:rPr>
          <w:rFonts w:ascii="Times New Roman" w:hAnsi="Times New Roman"/>
          <w:color w:val="333333"/>
        </w:rPr>
        <w:t>制定的全固废充填法采矿技术标准，在技术开发研究与应用过程中，存在的重大分歧</w:t>
      </w:r>
      <w:r w:rsidR="00500559" w:rsidRPr="00E14DBD">
        <w:rPr>
          <w:rFonts w:ascii="Times New Roman" w:hAnsi="Times New Roman"/>
          <w:color w:val="333333"/>
        </w:rPr>
        <w:t>意见</w:t>
      </w:r>
      <w:r w:rsidR="00D240DA" w:rsidRPr="00E14DBD">
        <w:rPr>
          <w:rFonts w:ascii="Times New Roman" w:hAnsi="Times New Roman"/>
          <w:color w:val="333333"/>
        </w:rPr>
        <w:t>是</w:t>
      </w:r>
      <w:r w:rsidR="00D240DA" w:rsidRPr="00E14DBD">
        <w:rPr>
          <w:rFonts w:ascii="Times New Roman" w:hAnsi="Times New Roman"/>
          <w:color w:val="333333"/>
        </w:rPr>
        <w:t>“</w:t>
      </w:r>
      <w:r w:rsidR="00D240DA" w:rsidRPr="00E14DBD">
        <w:rPr>
          <w:rFonts w:ascii="Times New Roman" w:eastAsia="华文楷体" w:hAnsi="Times New Roman"/>
          <w:color w:val="FF0000"/>
        </w:rPr>
        <w:t>尾砂胶结充填体后期强度劣化以及体积安定性问题</w:t>
      </w:r>
      <w:r w:rsidR="00D240DA" w:rsidRPr="00E14DBD">
        <w:rPr>
          <w:rFonts w:ascii="Times New Roman" w:hAnsi="Times New Roman"/>
          <w:color w:val="333333"/>
        </w:rPr>
        <w:t>”</w:t>
      </w:r>
      <w:r w:rsidR="00D240DA" w:rsidRPr="00E14DBD">
        <w:rPr>
          <w:rFonts w:ascii="Times New Roman" w:hAnsi="Times New Roman"/>
          <w:color w:val="333333"/>
        </w:rPr>
        <w:t>。</w:t>
      </w:r>
      <w:r w:rsidR="005979F8" w:rsidRPr="00E14DBD">
        <w:rPr>
          <w:rFonts w:ascii="Times New Roman" w:hAnsi="Times New Roman"/>
          <w:color w:val="333333"/>
        </w:rPr>
        <w:t>为了</w:t>
      </w:r>
      <w:r w:rsidR="00500559" w:rsidRPr="00E14DBD">
        <w:rPr>
          <w:rFonts w:ascii="Times New Roman" w:hAnsi="Times New Roman"/>
          <w:color w:val="333333"/>
        </w:rPr>
        <w:t>验证全固废胶凝材料尾砂胶结充填体强度的稳定性与</w:t>
      </w:r>
      <w:r w:rsidR="005979F8" w:rsidRPr="00E14DBD">
        <w:rPr>
          <w:rFonts w:ascii="Times New Roman" w:hAnsi="Times New Roman"/>
          <w:color w:val="333333"/>
        </w:rPr>
        <w:t>安定性问题，北京科技大学研究团队开展了胶结充填体长期强度</w:t>
      </w:r>
      <w:r w:rsidR="00500559" w:rsidRPr="00E14DBD">
        <w:rPr>
          <w:rFonts w:ascii="Times New Roman" w:hAnsi="Times New Roman"/>
          <w:color w:val="333333"/>
        </w:rPr>
        <w:t>试验与</w:t>
      </w:r>
      <w:r w:rsidR="005979F8" w:rsidRPr="00E14DBD">
        <w:rPr>
          <w:rFonts w:ascii="Times New Roman" w:hAnsi="Times New Roman"/>
          <w:color w:val="333333"/>
        </w:rPr>
        <w:t>体积</w:t>
      </w:r>
      <w:r w:rsidR="00500559" w:rsidRPr="00E14DBD">
        <w:rPr>
          <w:rFonts w:ascii="Times New Roman" w:hAnsi="Times New Roman"/>
          <w:color w:val="333333"/>
        </w:rPr>
        <w:t>变化规律</w:t>
      </w:r>
      <w:r w:rsidR="005979F8" w:rsidRPr="00E14DBD">
        <w:rPr>
          <w:rFonts w:ascii="Times New Roman" w:hAnsi="Times New Roman"/>
          <w:color w:val="333333"/>
        </w:rPr>
        <w:t>测试研究，并从钢渣基胶凝材料膨胀机理与水化过程进行机理分析，不仅揭示了全固废尾砂胶结充填体后期</w:t>
      </w:r>
      <w:r w:rsidR="00301621" w:rsidRPr="00E14DBD">
        <w:rPr>
          <w:rFonts w:ascii="Times New Roman" w:hAnsi="Times New Roman"/>
          <w:color w:val="333333"/>
        </w:rPr>
        <w:t>强度</w:t>
      </w:r>
      <w:r w:rsidR="00E14DBD">
        <w:rPr>
          <w:rFonts w:ascii="Times New Roman" w:hAnsi="Times New Roman"/>
          <w:color w:val="333333"/>
        </w:rPr>
        <w:t>持续发展，而且还验证了胶结充填体随着水化过程不存在体积膨胀问题</w:t>
      </w:r>
      <w:r w:rsidR="00E14DBD">
        <w:rPr>
          <w:rFonts w:ascii="仿宋" w:eastAsia="仿宋" w:hAnsi="仿宋" w:hint="eastAsia"/>
          <w:b/>
        </w:rPr>
        <w:t>，</w:t>
      </w:r>
      <w:r w:rsidR="00E14DBD">
        <w:rPr>
          <w:rFonts w:ascii="仿宋" w:eastAsia="仿宋" w:hAnsi="仿宋"/>
          <w:b/>
        </w:rPr>
        <w:t>研究结果</w:t>
      </w:r>
      <w:r w:rsidR="00E14DBD">
        <w:rPr>
          <w:rFonts w:ascii="仿宋" w:eastAsia="仿宋" w:hAnsi="仿宋" w:hint="eastAsia"/>
          <w:b/>
        </w:rPr>
        <w:t>陈述</w:t>
      </w:r>
      <w:r w:rsidR="00E14DBD">
        <w:rPr>
          <w:rFonts w:ascii="仿宋" w:eastAsia="仿宋" w:hAnsi="仿宋"/>
          <w:b/>
        </w:rPr>
        <w:t>如下：</w:t>
      </w:r>
    </w:p>
    <w:p w:rsidR="00E14DBD" w:rsidRDefault="00E14DBD" w:rsidP="00427C00">
      <w:pPr>
        <w:pStyle w:val="a9"/>
        <w:spacing w:line="360" w:lineRule="auto"/>
        <w:ind w:firstLineChars="200" w:firstLine="480"/>
        <w:jc w:val="both"/>
        <w:rPr>
          <w:rFonts w:ascii="Times New Roman"/>
        </w:rPr>
      </w:pPr>
      <w:r>
        <w:rPr>
          <w:rFonts w:ascii="Times New Roman" w:hint="eastAsia"/>
        </w:rPr>
        <w:t>影响钢渣资源化利用的主要因素是不安定性。因此，大</w:t>
      </w:r>
      <w:r>
        <w:rPr>
          <w:rFonts w:ascii="Times New Roman"/>
        </w:rPr>
        <w:t>掺量</w:t>
      </w:r>
      <w:r>
        <w:rPr>
          <w:rFonts w:ascii="Times New Roman" w:hint="eastAsia"/>
        </w:rPr>
        <w:t>钢渣基固结粉胶凝材料在充填矿山应用的焦点问题，就是胶结充填体是否存在体积膨胀和</w:t>
      </w:r>
      <w:r>
        <w:rPr>
          <w:rFonts w:ascii="Times New Roman"/>
        </w:rPr>
        <w:t>强度</w:t>
      </w:r>
      <w:r>
        <w:rPr>
          <w:rFonts w:ascii="Times New Roman" w:hint="eastAsia"/>
        </w:rPr>
        <w:t>劣化问题。本项目通过充填体微观分析和膨胀试验，揭示了钢渣基固结粉胶凝材料膨胀条件，分析了钢渣基胶凝材料膨胀性必要条件，并通过充填体膨胀试验，验证了低浓度充填料浆胶结</w:t>
      </w:r>
      <w:r>
        <w:rPr>
          <w:rFonts w:ascii="Times New Roman"/>
        </w:rPr>
        <w:t>充填体</w:t>
      </w:r>
      <w:r>
        <w:rPr>
          <w:rFonts w:ascii="Times New Roman" w:hint="eastAsia"/>
        </w:rPr>
        <w:t>不存在安定性问题。</w:t>
      </w:r>
    </w:p>
    <w:p w:rsidR="00E14DBD" w:rsidRDefault="00E14DBD" w:rsidP="00427C00">
      <w:pPr>
        <w:spacing w:line="360" w:lineRule="auto"/>
        <w:ind w:firstLineChars="200" w:firstLine="480"/>
        <w:rPr>
          <w:rFonts w:ascii="Times New Roman"/>
          <w:sz w:val="24"/>
        </w:rPr>
      </w:pPr>
      <w:r>
        <w:rPr>
          <w:rFonts w:ascii="Times New Roman" w:hint="eastAsia"/>
          <w:sz w:val="24"/>
        </w:rPr>
        <w:t>钢渣膨胀机理是：钢渣拌合物中氢氧化钙的饱和结晶析出，致使钢渣中</w:t>
      </w:r>
      <w:r>
        <w:rPr>
          <w:rFonts w:ascii="Times New Roman"/>
          <w:i/>
          <w:sz w:val="24"/>
        </w:rPr>
        <w:t>f</w:t>
      </w:r>
      <w:r>
        <w:rPr>
          <w:rFonts w:ascii="Times New Roman"/>
          <w:sz w:val="24"/>
        </w:rPr>
        <w:t>-CaO</w:t>
      </w:r>
      <w:r>
        <w:rPr>
          <w:rFonts w:ascii="Times New Roman" w:hint="eastAsia"/>
          <w:sz w:val="24"/>
        </w:rPr>
        <w:t>和</w:t>
      </w:r>
      <w:r>
        <w:rPr>
          <w:rFonts w:ascii="Times New Roman"/>
          <w:i/>
          <w:sz w:val="24"/>
        </w:rPr>
        <w:t>f</w:t>
      </w:r>
      <w:r>
        <w:rPr>
          <w:rFonts w:ascii="Times New Roman"/>
          <w:sz w:val="24"/>
        </w:rPr>
        <w:t>-MgO</w:t>
      </w:r>
      <w:r>
        <w:rPr>
          <w:rFonts w:ascii="Times New Roman" w:hint="eastAsia"/>
          <w:sz w:val="24"/>
        </w:rPr>
        <w:t>（主要是</w:t>
      </w:r>
      <w:r>
        <w:rPr>
          <w:rFonts w:ascii="Times New Roman"/>
          <w:i/>
          <w:sz w:val="24"/>
        </w:rPr>
        <w:t>f</w:t>
      </w:r>
      <w:r>
        <w:rPr>
          <w:rFonts w:ascii="Times New Roman"/>
          <w:sz w:val="24"/>
        </w:rPr>
        <w:t>-CaO</w:t>
      </w:r>
      <w:r>
        <w:rPr>
          <w:rFonts w:ascii="Times New Roman" w:hint="eastAsia"/>
          <w:sz w:val="24"/>
        </w:rPr>
        <w:t>）无法溶解，并存在于凝固充填</w:t>
      </w:r>
      <w:r>
        <w:rPr>
          <w:rFonts w:ascii="Times New Roman"/>
          <w:sz w:val="24"/>
        </w:rPr>
        <w:t>体</w:t>
      </w:r>
      <w:r>
        <w:rPr>
          <w:rFonts w:ascii="Times New Roman" w:hint="eastAsia"/>
          <w:sz w:val="24"/>
        </w:rPr>
        <w:t>的孔隙内，在后期遇水后</w:t>
      </w:r>
      <w:r>
        <w:rPr>
          <w:rFonts w:ascii="Times New Roman"/>
          <w:i/>
          <w:sz w:val="24"/>
        </w:rPr>
        <w:t>f</w:t>
      </w:r>
      <w:r>
        <w:rPr>
          <w:rFonts w:ascii="Times New Roman"/>
          <w:sz w:val="24"/>
        </w:rPr>
        <w:t>-CaO</w:t>
      </w:r>
      <w:r>
        <w:rPr>
          <w:rFonts w:ascii="Times New Roman" w:hint="eastAsia"/>
          <w:sz w:val="24"/>
        </w:rPr>
        <w:t>和</w:t>
      </w:r>
      <w:r>
        <w:rPr>
          <w:rFonts w:ascii="Times New Roman"/>
          <w:i/>
          <w:sz w:val="24"/>
        </w:rPr>
        <w:t>f</w:t>
      </w:r>
      <w:r>
        <w:rPr>
          <w:rFonts w:ascii="Times New Roman"/>
          <w:sz w:val="24"/>
        </w:rPr>
        <w:t>-MgO</w:t>
      </w:r>
      <w:r>
        <w:rPr>
          <w:rFonts w:ascii="Times New Roman" w:hint="eastAsia"/>
          <w:sz w:val="24"/>
        </w:rPr>
        <w:t>发生反应，导致充填体内孔隙微膨胀开裂，从而降低胶结体的力学性能，其膨胀反应式如下：</w:t>
      </w:r>
    </w:p>
    <w:p w:rsidR="00E14DBD" w:rsidRDefault="00E14DBD" w:rsidP="00427C00">
      <w:pPr>
        <w:tabs>
          <w:tab w:val="center" w:pos="4160"/>
          <w:tab w:val="right" w:pos="8320"/>
        </w:tabs>
        <w:spacing w:line="360" w:lineRule="auto"/>
        <w:ind w:firstLineChars="200" w:firstLine="480"/>
        <w:jc w:val="center"/>
        <w:rPr>
          <w:rFonts w:ascii="Times New Roman"/>
          <w:color w:val="FF0000"/>
          <w:sz w:val="24"/>
        </w:rPr>
      </w:pPr>
      <w:r>
        <w:rPr>
          <w:rFonts w:ascii="Times New Roman"/>
          <w:noProof/>
          <w:color w:val="FF0000"/>
          <w:position w:val="-34"/>
          <w:sz w:val="24"/>
        </w:rPr>
        <w:lastRenderedPageBreak/>
        <w:drawing>
          <wp:inline distT="0" distB="0" distL="0" distR="0">
            <wp:extent cx="1797087" cy="508838"/>
            <wp:effectExtent l="0" t="0" r="0" b="571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54"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807771" cy="511863"/>
                    </a:xfrm>
                    <a:prstGeom prst="rect">
                      <a:avLst/>
                    </a:prstGeom>
                    <a:noFill/>
                    <a:ln>
                      <a:noFill/>
                    </a:ln>
                  </pic:spPr>
                </pic:pic>
              </a:graphicData>
            </a:graphic>
          </wp:inline>
        </w:drawing>
      </w:r>
    </w:p>
    <w:p w:rsidR="00E14DBD" w:rsidRDefault="00E14DBD" w:rsidP="00427C00">
      <w:pPr>
        <w:spacing w:line="360" w:lineRule="auto"/>
        <w:rPr>
          <w:rFonts w:ascii="Times New Roman"/>
          <w:sz w:val="24"/>
        </w:rPr>
      </w:pPr>
      <w:r>
        <w:rPr>
          <w:rFonts w:ascii="Times New Roman" w:hint="eastAsia"/>
          <w:sz w:val="24"/>
        </w:rPr>
        <w:t>式中：</w:t>
      </w:r>
      <w:r>
        <w:rPr>
          <w:rFonts w:ascii="Times New Roman"/>
          <w:i/>
          <w:sz w:val="24"/>
        </w:rPr>
        <w:t>s</w:t>
      </w:r>
      <w:r>
        <w:rPr>
          <w:rFonts w:ascii="Times New Roman" w:hint="eastAsia"/>
          <w:sz w:val="24"/>
        </w:rPr>
        <w:t>表示固体；</w:t>
      </w:r>
      <w:r>
        <w:rPr>
          <w:rFonts w:ascii="Times New Roman"/>
          <w:i/>
          <w:sz w:val="24"/>
        </w:rPr>
        <w:t>l</w:t>
      </w:r>
      <w:r>
        <w:rPr>
          <w:rFonts w:ascii="Times New Roman" w:hint="eastAsia"/>
          <w:sz w:val="24"/>
        </w:rPr>
        <w:t>表示液体；</w:t>
      </w:r>
      <w:r>
        <w:rPr>
          <w:rFonts w:ascii="Times New Roman"/>
          <w:sz w:val="24"/>
        </w:rPr>
        <w:t>↓</w:t>
      </w:r>
      <w:r>
        <w:rPr>
          <w:rFonts w:ascii="Times New Roman" w:hint="eastAsia"/>
          <w:sz w:val="24"/>
        </w:rPr>
        <w:t>表示结晶析出。</w:t>
      </w:r>
    </w:p>
    <w:p w:rsidR="00E14DBD" w:rsidRDefault="00E14DBD" w:rsidP="00427C00">
      <w:pPr>
        <w:spacing w:line="360" w:lineRule="auto"/>
        <w:ind w:firstLine="420"/>
        <w:rPr>
          <w:rFonts w:ascii="Times New Roman"/>
          <w:sz w:val="24"/>
        </w:rPr>
      </w:pPr>
      <w:r>
        <w:rPr>
          <w:rFonts w:ascii="Times New Roman" w:hint="eastAsia"/>
          <w:sz w:val="24"/>
        </w:rPr>
        <w:t>钢渣通常含有</w:t>
      </w:r>
      <w:r>
        <w:rPr>
          <w:rFonts w:ascii="Times New Roman"/>
          <w:sz w:val="24"/>
        </w:rPr>
        <w:t>40%</w:t>
      </w:r>
      <w:r>
        <w:rPr>
          <w:rFonts w:ascii="Times New Roman" w:hint="eastAsia"/>
          <w:sz w:val="24"/>
        </w:rPr>
        <w:t>以上的</w:t>
      </w:r>
      <w:r>
        <w:rPr>
          <w:rFonts w:ascii="Times New Roman"/>
          <w:sz w:val="24"/>
        </w:rPr>
        <w:t>CaO</w:t>
      </w:r>
      <w:r>
        <w:rPr>
          <w:rFonts w:ascii="Times New Roman" w:hint="eastAsia"/>
          <w:sz w:val="24"/>
        </w:rPr>
        <w:t>，但其大部分是以硅酸二钙、硅酸三钙的形式存在</w:t>
      </w:r>
      <w:bookmarkStart w:id="0" w:name="OLE_LINK1"/>
      <w:bookmarkStart w:id="1" w:name="OLE_LINK2"/>
      <w:r>
        <w:rPr>
          <w:rFonts w:ascii="Times New Roman" w:hint="eastAsia"/>
          <w:sz w:val="24"/>
        </w:rPr>
        <w:t>。</w:t>
      </w:r>
      <w:r>
        <w:rPr>
          <w:rFonts w:ascii="Times New Roman"/>
          <w:i/>
          <w:sz w:val="24"/>
        </w:rPr>
        <w:t>f</w:t>
      </w:r>
      <w:r>
        <w:rPr>
          <w:rFonts w:ascii="Times New Roman"/>
          <w:sz w:val="24"/>
        </w:rPr>
        <w:t>-CaO</w:t>
      </w:r>
      <w:r>
        <w:rPr>
          <w:rFonts w:ascii="Times New Roman" w:hint="eastAsia"/>
          <w:sz w:val="24"/>
        </w:rPr>
        <w:t>和</w:t>
      </w:r>
      <w:r>
        <w:rPr>
          <w:rFonts w:ascii="Times New Roman"/>
          <w:i/>
          <w:sz w:val="24"/>
        </w:rPr>
        <w:t>f</w:t>
      </w:r>
      <w:r>
        <w:rPr>
          <w:rFonts w:ascii="Times New Roman"/>
          <w:sz w:val="24"/>
        </w:rPr>
        <w:t>-MgO</w:t>
      </w:r>
      <w:bookmarkEnd w:id="0"/>
      <w:bookmarkEnd w:id="1"/>
      <w:r>
        <w:rPr>
          <w:rFonts w:ascii="Times New Roman" w:hint="eastAsia"/>
          <w:sz w:val="24"/>
        </w:rPr>
        <w:t>一般在</w:t>
      </w:r>
      <w:r>
        <w:rPr>
          <w:rFonts w:ascii="Times New Roman"/>
          <w:sz w:val="24"/>
        </w:rPr>
        <w:t>1%~10%</w:t>
      </w:r>
      <w:r>
        <w:rPr>
          <w:rFonts w:ascii="Times New Roman" w:hint="eastAsia"/>
          <w:sz w:val="24"/>
        </w:rPr>
        <w:t>范围内。建材行业要求</w:t>
      </w:r>
      <w:r>
        <w:rPr>
          <w:rFonts w:ascii="Times New Roman"/>
          <w:i/>
          <w:sz w:val="24"/>
        </w:rPr>
        <w:t>f</w:t>
      </w:r>
      <w:r>
        <w:rPr>
          <w:rFonts w:ascii="Times New Roman"/>
          <w:sz w:val="24"/>
        </w:rPr>
        <w:t>-CaO</w:t>
      </w:r>
      <w:r>
        <w:rPr>
          <w:rFonts w:ascii="Times New Roman" w:hint="eastAsia"/>
          <w:sz w:val="24"/>
        </w:rPr>
        <w:t>和</w:t>
      </w:r>
      <w:r>
        <w:rPr>
          <w:rFonts w:ascii="Times New Roman"/>
          <w:i/>
          <w:sz w:val="24"/>
        </w:rPr>
        <w:t>f</w:t>
      </w:r>
      <w:r>
        <w:rPr>
          <w:rFonts w:ascii="Times New Roman"/>
          <w:sz w:val="24"/>
        </w:rPr>
        <w:t>-MgO</w:t>
      </w:r>
      <w:r>
        <w:rPr>
          <w:rFonts w:ascii="Times New Roman" w:hint="eastAsia"/>
          <w:sz w:val="24"/>
        </w:rPr>
        <w:t>含量</w:t>
      </w:r>
      <w:r>
        <w:rPr>
          <w:rFonts w:hAnsi="宋体" w:hint="eastAsia"/>
          <w:sz w:val="24"/>
        </w:rPr>
        <w:t>≤</w:t>
      </w:r>
      <w:r>
        <w:rPr>
          <w:rFonts w:ascii="Times New Roman"/>
          <w:sz w:val="24"/>
        </w:rPr>
        <w:t>3%</w:t>
      </w:r>
      <w:r>
        <w:rPr>
          <w:rFonts w:ascii="Times New Roman" w:hint="eastAsia"/>
          <w:sz w:val="24"/>
        </w:rPr>
        <w:t>。</w:t>
      </w:r>
      <w:bookmarkStart w:id="2" w:name="OLE_LINK3"/>
      <w:bookmarkStart w:id="3" w:name="OLE_LINK4"/>
      <w:r>
        <w:rPr>
          <w:rFonts w:ascii="Times New Roman"/>
          <w:i/>
          <w:sz w:val="24"/>
        </w:rPr>
        <w:t>f</w:t>
      </w:r>
      <w:r>
        <w:rPr>
          <w:rFonts w:ascii="Times New Roman"/>
          <w:sz w:val="24"/>
        </w:rPr>
        <w:t>-CaO</w:t>
      </w:r>
      <w:r>
        <w:rPr>
          <w:rFonts w:ascii="Times New Roman" w:hint="eastAsia"/>
          <w:sz w:val="24"/>
        </w:rPr>
        <w:t>和</w:t>
      </w:r>
      <w:r>
        <w:rPr>
          <w:rFonts w:ascii="Times New Roman"/>
          <w:i/>
          <w:sz w:val="24"/>
        </w:rPr>
        <w:t>f</w:t>
      </w:r>
      <w:r>
        <w:rPr>
          <w:rFonts w:ascii="Times New Roman"/>
          <w:sz w:val="24"/>
        </w:rPr>
        <w:t>-MgO</w:t>
      </w:r>
      <w:r>
        <w:rPr>
          <w:rFonts w:ascii="Times New Roman" w:hint="eastAsia"/>
          <w:sz w:val="24"/>
        </w:rPr>
        <w:t>与水反</w:t>
      </w:r>
      <w:bookmarkEnd w:id="2"/>
      <w:bookmarkEnd w:id="3"/>
      <w:r>
        <w:rPr>
          <w:rFonts w:ascii="Times New Roman" w:hint="eastAsia"/>
          <w:sz w:val="24"/>
        </w:rPr>
        <w:t>应过程十分缓慢。由化学平衡勒夏特列原理可知，若溶液中含有的</w:t>
      </w:r>
      <w:r>
        <w:rPr>
          <w:rFonts w:ascii="Times New Roman"/>
          <w:sz w:val="24"/>
        </w:rPr>
        <w:t>OH</w:t>
      </w:r>
      <w:r>
        <w:rPr>
          <w:rFonts w:ascii="Times New Roman"/>
          <w:sz w:val="24"/>
          <w:vertAlign w:val="superscript"/>
        </w:rPr>
        <w:t>-</w:t>
      </w:r>
      <w:r>
        <w:rPr>
          <w:rFonts w:ascii="Times New Roman" w:hint="eastAsia"/>
          <w:sz w:val="24"/>
        </w:rPr>
        <w:t>，抑制</w:t>
      </w:r>
      <w:r>
        <w:rPr>
          <w:rFonts w:ascii="Times New Roman"/>
          <w:i/>
          <w:sz w:val="24"/>
        </w:rPr>
        <w:t>f</w:t>
      </w:r>
      <w:r>
        <w:rPr>
          <w:rFonts w:ascii="Times New Roman"/>
          <w:sz w:val="24"/>
        </w:rPr>
        <w:t>-CaO</w:t>
      </w:r>
      <w:r>
        <w:rPr>
          <w:rFonts w:ascii="Times New Roman" w:hint="eastAsia"/>
          <w:sz w:val="24"/>
        </w:rPr>
        <w:t>和</w:t>
      </w:r>
      <w:r>
        <w:rPr>
          <w:rFonts w:ascii="Times New Roman"/>
          <w:i/>
          <w:sz w:val="24"/>
        </w:rPr>
        <w:t>f</w:t>
      </w:r>
      <w:r>
        <w:rPr>
          <w:rFonts w:ascii="Times New Roman"/>
          <w:sz w:val="24"/>
        </w:rPr>
        <w:t>-MgO</w:t>
      </w:r>
      <w:r>
        <w:rPr>
          <w:rFonts w:ascii="Times New Roman" w:hint="eastAsia"/>
          <w:sz w:val="24"/>
        </w:rPr>
        <w:t>与水反应；尤其当含有水泥熟料时，水泥熟料与水发生快速反应，生成大量的</w:t>
      </w:r>
      <w:r>
        <w:rPr>
          <w:rFonts w:ascii="Times New Roman"/>
          <w:sz w:val="24"/>
        </w:rPr>
        <w:t>Ca(OH)</w:t>
      </w:r>
      <w:r>
        <w:rPr>
          <w:rFonts w:ascii="Times New Roman"/>
          <w:sz w:val="24"/>
          <w:vertAlign w:val="subscript"/>
        </w:rPr>
        <w:t>2</w:t>
      </w:r>
      <w:r>
        <w:rPr>
          <w:rFonts w:ascii="Times New Roman" w:hint="eastAsia"/>
          <w:sz w:val="24"/>
        </w:rPr>
        <w:t>，经过诱导前期、诱导期</w:t>
      </w:r>
      <w:r>
        <w:rPr>
          <w:rFonts w:ascii="Times New Roman"/>
          <w:sz w:val="24"/>
        </w:rPr>
        <w:t>Ca(OH)</w:t>
      </w:r>
      <w:r>
        <w:rPr>
          <w:rFonts w:ascii="Times New Roman"/>
          <w:sz w:val="24"/>
          <w:vertAlign w:val="subscript"/>
        </w:rPr>
        <w:t>2</w:t>
      </w:r>
      <w:r>
        <w:rPr>
          <w:rFonts w:ascii="Times New Roman" w:hint="eastAsia"/>
          <w:sz w:val="24"/>
        </w:rPr>
        <w:t>已经饱和结晶析出；此时钢渣中的</w:t>
      </w:r>
      <w:r>
        <w:rPr>
          <w:rFonts w:ascii="Times New Roman"/>
          <w:i/>
          <w:sz w:val="24"/>
        </w:rPr>
        <w:t>f</w:t>
      </w:r>
      <w:r>
        <w:rPr>
          <w:rFonts w:ascii="Times New Roman"/>
          <w:sz w:val="24"/>
        </w:rPr>
        <w:t>-CaO</w:t>
      </w:r>
      <w:r>
        <w:rPr>
          <w:rFonts w:ascii="Times New Roman" w:hint="eastAsia"/>
          <w:sz w:val="24"/>
        </w:rPr>
        <w:t>和</w:t>
      </w:r>
      <w:r>
        <w:rPr>
          <w:rFonts w:ascii="Times New Roman"/>
          <w:i/>
          <w:sz w:val="24"/>
        </w:rPr>
        <w:t>f</w:t>
      </w:r>
      <w:r>
        <w:rPr>
          <w:rFonts w:ascii="Times New Roman"/>
          <w:sz w:val="24"/>
        </w:rPr>
        <w:t>-MgO</w:t>
      </w:r>
      <w:r>
        <w:rPr>
          <w:rFonts w:ascii="Times New Roman" w:hint="eastAsia"/>
          <w:sz w:val="24"/>
        </w:rPr>
        <w:t>无法水解，存在于充填体中直至后期才反应导致膨胀。换言之，钢渣基胶凝材料膨胀必要条件为：</w:t>
      </w:r>
      <w:r w:rsidR="009305A3">
        <w:rPr>
          <w:rFonts w:ascii="Times New Roman"/>
          <w:sz w:val="24"/>
        </w:rPr>
        <w:fldChar w:fldCharType="begin"/>
      </w:r>
      <w:r>
        <w:rPr>
          <w:rFonts w:ascii="Times New Roman"/>
          <w:sz w:val="24"/>
        </w:rPr>
        <w:instrText xml:space="preserve"> = 1 \* GB3 </w:instrText>
      </w:r>
      <w:r w:rsidR="009305A3">
        <w:rPr>
          <w:rFonts w:ascii="Times New Roman"/>
          <w:sz w:val="24"/>
        </w:rPr>
        <w:fldChar w:fldCharType="separate"/>
      </w:r>
      <w:r>
        <w:rPr>
          <w:rFonts w:ascii="Times New Roman" w:hint="eastAsia"/>
          <w:noProof/>
          <w:sz w:val="24"/>
        </w:rPr>
        <w:t>①</w:t>
      </w:r>
      <w:r w:rsidR="009305A3">
        <w:rPr>
          <w:rFonts w:ascii="Times New Roman"/>
          <w:sz w:val="24"/>
        </w:rPr>
        <w:fldChar w:fldCharType="end"/>
      </w:r>
      <w:r>
        <w:rPr>
          <w:rFonts w:ascii="Times New Roman" w:hint="eastAsia"/>
          <w:sz w:val="24"/>
        </w:rPr>
        <w:t>钢渣中含有</w:t>
      </w:r>
      <w:r>
        <w:rPr>
          <w:rFonts w:ascii="Times New Roman"/>
          <w:i/>
          <w:sz w:val="24"/>
        </w:rPr>
        <w:t>f</w:t>
      </w:r>
      <w:r>
        <w:rPr>
          <w:rFonts w:ascii="Times New Roman"/>
          <w:sz w:val="24"/>
        </w:rPr>
        <w:t>-CaO</w:t>
      </w:r>
      <w:r>
        <w:rPr>
          <w:rFonts w:ascii="Times New Roman" w:hint="eastAsia"/>
          <w:sz w:val="24"/>
        </w:rPr>
        <w:t>和</w:t>
      </w:r>
      <w:r>
        <w:rPr>
          <w:rFonts w:ascii="Times New Roman"/>
          <w:i/>
          <w:sz w:val="24"/>
        </w:rPr>
        <w:t>f</w:t>
      </w:r>
      <w:r>
        <w:rPr>
          <w:rFonts w:ascii="Times New Roman"/>
          <w:sz w:val="24"/>
        </w:rPr>
        <w:t>-MgO</w:t>
      </w:r>
      <w:r>
        <w:rPr>
          <w:rFonts w:ascii="Times New Roman" w:hint="eastAsia"/>
          <w:sz w:val="24"/>
        </w:rPr>
        <w:t>；</w:t>
      </w:r>
      <w:r w:rsidR="009305A3">
        <w:rPr>
          <w:rFonts w:ascii="Times New Roman"/>
          <w:sz w:val="24"/>
        </w:rPr>
        <w:fldChar w:fldCharType="begin"/>
      </w:r>
      <w:r>
        <w:rPr>
          <w:rFonts w:ascii="Times New Roman"/>
          <w:sz w:val="24"/>
        </w:rPr>
        <w:instrText xml:space="preserve"> = 2 \* GB3 </w:instrText>
      </w:r>
      <w:r w:rsidR="009305A3">
        <w:rPr>
          <w:rFonts w:ascii="Times New Roman"/>
          <w:sz w:val="24"/>
        </w:rPr>
        <w:fldChar w:fldCharType="separate"/>
      </w:r>
      <w:r>
        <w:rPr>
          <w:rFonts w:ascii="Times New Roman" w:hint="eastAsia"/>
          <w:noProof/>
          <w:sz w:val="24"/>
        </w:rPr>
        <w:t>②</w:t>
      </w:r>
      <w:r w:rsidR="009305A3">
        <w:rPr>
          <w:rFonts w:ascii="Times New Roman"/>
          <w:sz w:val="24"/>
        </w:rPr>
        <w:fldChar w:fldCharType="end"/>
      </w:r>
      <w:r>
        <w:rPr>
          <w:rFonts w:ascii="Times New Roman" w:hint="eastAsia"/>
          <w:sz w:val="24"/>
        </w:rPr>
        <w:t>反应过程中必须有水；</w:t>
      </w:r>
      <w:r w:rsidR="009305A3">
        <w:rPr>
          <w:rFonts w:ascii="Times New Roman"/>
          <w:sz w:val="24"/>
        </w:rPr>
        <w:fldChar w:fldCharType="begin"/>
      </w:r>
      <w:r>
        <w:rPr>
          <w:rFonts w:ascii="Times New Roman"/>
          <w:sz w:val="24"/>
        </w:rPr>
        <w:instrText xml:space="preserve"> = 3 \* GB3 </w:instrText>
      </w:r>
      <w:r w:rsidR="009305A3">
        <w:rPr>
          <w:rFonts w:ascii="Times New Roman"/>
          <w:sz w:val="24"/>
        </w:rPr>
        <w:fldChar w:fldCharType="separate"/>
      </w:r>
      <w:r>
        <w:rPr>
          <w:rFonts w:ascii="Times New Roman" w:hint="eastAsia"/>
          <w:noProof/>
          <w:sz w:val="24"/>
        </w:rPr>
        <w:t>③</w:t>
      </w:r>
      <w:r w:rsidR="009305A3">
        <w:rPr>
          <w:rFonts w:ascii="Times New Roman"/>
          <w:sz w:val="24"/>
        </w:rPr>
        <w:fldChar w:fldCharType="end"/>
      </w:r>
      <w:r>
        <w:rPr>
          <w:rFonts w:ascii="Times New Roman" w:hint="eastAsia"/>
          <w:sz w:val="24"/>
        </w:rPr>
        <w:t>拌合物中必须形成</w:t>
      </w:r>
      <w:r>
        <w:rPr>
          <w:rFonts w:ascii="Times New Roman"/>
          <w:sz w:val="24"/>
        </w:rPr>
        <w:t>Ca(OH)</w:t>
      </w:r>
      <w:r>
        <w:rPr>
          <w:rFonts w:ascii="Times New Roman"/>
          <w:sz w:val="24"/>
          <w:vertAlign w:val="subscript"/>
        </w:rPr>
        <w:t>2</w:t>
      </w:r>
      <w:r>
        <w:rPr>
          <w:rFonts w:ascii="Times New Roman" w:hint="eastAsia"/>
          <w:sz w:val="24"/>
        </w:rPr>
        <w:t>或</w:t>
      </w:r>
      <w:r>
        <w:rPr>
          <w:rFonts w:ascii="Times New Roman"/>
          <w:sz w:val="24"/>
        </w:rPr>
        <w:t>Mg(OH)</w:t>
      </w:r>
      <w:r>
        <w:rPr>
          <w:rFonts w:ascii="Times New Roman"/>
          <w:sz w:val="24"/>
          <w:vertAlign w:val="subscript"/>
        </w:rPr>
        <w:t>2</w:t>
      </w:r>
      <w:r>
        <w:rPr>
          <w:rFonts w:ascii="Times New Roman" w:hint="eastAsia"/>
          <w:sz w:val="24"/>
        </w:rPr>
        <w:t>的饱和溶液。</w:t>
      </w:r>
      <w:bookmarkStart w:id="4" w:name="_Toc22192940"/>
      <w:bookmarkStart w:id="5" w:name="_Toc33877710"/>
      <w:bookmarkStart w:id="6" w:name="_Toc57204602"/>
    </w:p>
    <w:p w:rsidR="00E14DBD" w:rsidRDefault="00E14DBD" w:rsidP="00427C00">
      <w:pPr>
        <w:spacing w:line="360" w:lineRule="auto"/>
        <w:ind w:firstLine="420"/>
        <w:rPr>
          <w:rFonts w:ascii="Times New Roman"/>
          <w:sz w:val="24"/>
        </w:rPr>
      </w:pPr>
      <w:r>
        <w:rPr>
          <w:rFonts w:ascii="Times New Roman" w:hint="eastAsia"/>
          <w:sz w:val="24"/>
        </w:rPr>
        <w:t>根据膨胀性必要条件，分析钢渣基固结粉胶结充填体</w:t>
      </w:r>
      <w:bookmarkEnd w:id="4"/>
      <w:bookmarkEnd w:id="5"/>
      <w:bookmarkEnd w:id="6"/>
      <w:r>
        <w:rPr>
          <w:rFonts w:ascii="Times New Roman" w:hint="eastAsia"/>
          <w:sz w:val="24"/>
        </w:rPr>
        <w:t>体积变化特性：</w:t>
      </w:r>
      <w:r w:rsidR="009305A3">
        <w:rPr>
          <w:rFonts w:ascii="Times New Roman"/>
          <w:sz w:val="24"/>
        </w:rPr>
        <w:fldChar w:fldCharType="begin"/>
      </w:r>
      <w:r>
        <w:rPr>
          <w:rFonts w:ascii="Times New Roman"/>
          <w:sz w:val="24"/>
        </w:rPr>
        <w:instrText xml:space="preserve"> = 1 \* GB3 </w:instrText>
      </w:r>
      <w:r w:rsidR="009305A3">
        <w:rPr>
          <w:rFonts w:ascii="Times New Roman"/>
          <w:sz w:val="24"/>
        </w:rPr>
        <w:fldChar w:fldCharType="separate"/>
      </w:r>
      <w:r>
        <w:rPr>
          <w:rFonts w:ascii="Times New Roman" w:hint="eastAsia"/>
          <w:noProof/>
          <w:sz w:val="24"/>
        </w:rPr>
        <w:t>①</w:t>
      </w:r>
      <w:r w:rsidR="009305A3">
        <w:rPr>
          <w:rFonts w:ascii="Times New Roman"/>
          <w:sz w:val="24"/>
        </w:rPr>
        <w:fldChar w:fldCharType="end"/>
      </w:r>
      <w:r>
        <w:rPr>
          <w:rFonts w:ascii="Times New Roman" w:hint="eastAsia"/>
          <w:sz w:val="24"/>
        </w:rPr>
        <w:t>充填材料与建筑材料主要区别在于：胶砂比低和水灰比大（充填料浆胶凝材料用量</w:t>
      </w:r>
      <w:r>
        <w:rPr>
          <w:rFonts w:ascii="Times New Roman"/>
          <w:sz w:val="24"/>
        </w:rPr>
        <w:t>100-150kg/m</w:t>
      </w:r>
      <w:r>
        <w:rPr>
          <w:rFonts w:ascii="Times New Roman"/>
          <w:sz w:val="24"/>
          <w:vertAlign w:val="superscript"/>
        </w:rPr>
        <w:t>3</w:t>
      </w:r>
      <w:r>
        <w:rPr>
          <w:rFonts w:ascii="Times New Roman" w:hint="eastAsia"/>
          <w:sz w:val="24"/>
        </w:rPr>
        <w:t>，混凝土水泥掺量</w:t>
      </w:r>
      <w:r>
        <w:rPr>
          <w:rFonts w:ascii="Times New Roman"/>
          <w:sz w:val="24"/>
        </w:rPr>
        <w:t>310kg/m</w:t>
      </w:r>
      <w:r>
        <w:rPr>
          <w:rFonts w:ascii="Times New Roman"/>
          <w:sz w:val="24"/>
          <w:vertAlign w:val="superscript"/>
        </w:rPr>
        <w:t>3</w:t>
      </w:r>
      <w:r>
        <w:rPr>
          <w:rFonts w:ascii="Times New Roman" w:hint="eastAsia"/>
          <w:sz w:val="24"/>
        </w:rPr>
        <w:t>），因此</w:t>
      </w:r>
      <w:r>
        <w:rPr>
          <w:rFonts w:ascii="Times New Roman"/>
          <w:sz w:val="24"/>
        </w:rPr>
        <w:t>充填</w:t>
      </w:r>
      <w:r>
        <w:rPr>
          <w:rFonts w:ascii="Times New Roman" w:hint="eastAsia"/>
          <w:sz w:val="24"/>
        </w:rPr>
        <w:t>料浆中</w:t>
      </w:r>
      <w:r>
        <w:rPr>
          <w:rFonts w:ascii="Times New Roman"/>
          <w:i/>
          <w:sz w:val="24"/>
        </w:rPr>
        <w:t>f</w:t>
      </w:r>
      <w:r>
        <w:rPr>
          <w:rFonts w:ascii="Times New Roman"/>
          <w:sz w:val="24"/>
        </w:rPr>
        <w:t>-CaO</w:t>
      </w:r>
      <w:r>
        <w:rPr>
          <w:rFonts w:ascii="Times New Roman" w:hint="eastAsia"/>
          <w:sz w:val="24"/>
        </w:rPr>
        <w:t>和</w:t>
      </w:r>
      <w:r>
        <w:rPr>
          <w:rFonts w:ascii="Times New Roman"/>
          <w:i/>
          <w:sz w:val="24"/>
        </w:rPr>
        <w:t>f</w:t>
      </w:r>
      <w:r>
        <w:rPr>
          <w:rFonts w:ascii="Times New Roman"/>
          <w:sz w:val="24"/>
        </w:rPr>
        <w:t>-MgO</w:t>
      </w:r>
      <w:r>
        <w:rPr>
          <w:rFonts w:ascii="Times New Roman" w:hint="eastAsia"/>
          <w:sz w:val="24"/>
        </w:rPr>
        <w:t>的含量比混凝土更少；充填料浆水灰比一般在</w:t>
      </w:r>
      <w:r>
        <w:rPr>
          <w:rFonts w:ascii="Times New Roman"/>
          <w:sz w:val="24"/>
        </w:rPr>
        <w:t>1~2</w:t>
      </w:r>
      <w:r>
        <w:rPr>
          <w:rFonts w:ascii="Times New Roman" w:hint="eastAsia"/>
          <w:sz w:val="24"/>
        </w:rPr>
        <w:t>以上，大多在</w:t>
      </w:r>
      <w:r>
        <w:rPr>
          <w:rFonts w:ascii="Times New Roman"/>
          <w:sz w:val="24"/>
        </w:rPr>
        <w:t>10</w:t>
      </w:r>
      <w:r>
        <w:rPr>
          <w:rFonts w:ascii="Times New Roman" w:hint="eastAsia"/>
          <w:sz w:val="24"/>
        </w:rPr>
        <w:t>以上，远超过胶凝材料水化反应所需的水，并且反应过程更慢（混凝土</w:t>
      </w:r>
      <w:r>
        <w:rPr>
          <w:rFonts w:ascii="Times New Roman"/>
          <w:sz w:val="24"/>
        </w:rPr>
        <w:t>1h</w:t>
      </w:r>
      <w:r>
        <w:rPr>
          <w:rFonts w:ascii="Times New Roman" w:hint="eastAsia"/>
          <w:sz w:val="24"/>
        </w:rPr>
        <w:t>终凝，充填体</w:t>
      </w:r>
      <w:r>
        <w:rPr>
          <w:rFonts w:ascii="Times New Roman"/>
          <w:sz w:val="24"/>
        </w:rPr>
        <w:t>1-3d</w:t>
      </w:r>
      <w:r>
        <w:rPr>
          <w:rFonts w:ascii="Times New Roman" w:hint="eastAsia"/>
          <w:sz w:val="24"/>
        </w:rPr>
        <w:t>或更长）；这为</w:t>
      </w:r>
      <w:r>
        <w:rPr>
          <w:rFonts w:ascii="Times New Roman"/>
          <w:i/>
          <w:sz w:val="24"/>
        </w:rPr>
        <w:t>f</w:t>
      </w:r>
      <w:r>
        <w:rPr>
          <w:rFonts w:ascii="Times New Roman"/>
          <w:sz w:val="24"/>
        </w:rPr>
        <w:t>-CaO</w:t>
      </w:r>
      <w:r>
        <w:rPr>
          <w:rFonts w:ascii="Times New Roman" w:hint="eastAsia"/>
          <w:sz w:val="24"/>
        </w:rPr>
        <w:t>和</w:t>
      </w:r>
      <w:r>
        <w:rPr>
          <w:rFonts w:ascii="Times New Roman"/>
          <w:i/>
          <w:sz w:val="24"/>
        </w:rPr>
        <w:t>f</w:t>
      </w:r>
      <w:r>
        <w:rPr>
          <w:rFonts w:ascii="Times New Roman"/>
          <w:sz w:val="24"/>
        </w:rPr>
        <w:t>-MgO</w:t>
      </w:r>
      <w:r>
        <w:rPr>
          <w:rFonts w:ascii="Times New Roman" w:hint="eastAsia"/>
          <w:sz w:val="24"/>
        </w:rPr>
        <w:t>的水解提供了有利条件。</w:t>
      </w:r>
      <w:r w:rsidR="009305A3">
        <w:rPr>
          <w:rFonts w:ascii="Times New Roman"/>
          <w:sz w:val="24"/>
        </w:rPr>
        <w:fldChar w:fldCharType="begin"/>
      </w:r>
      <w:r>
        <w:rPr>
          <w:rFonts w:ascii="Times New Roman"/>
          <w:sz w:val="24"/>
        </w:rPr>
        <w:instrText xml:space="preserve"> = 2 \* GB3 </w:instrText>
      </w:r>
      <w:r w:rsidR="009305A3">
        <w:rPr>
          <w:rFonts w:ascii="Times New Roman"/>
          <w:sz w:val="24"/>
        </w:rPr>
        <w:fldChar w:fldCharType="separate"/>
      </w:r>
      <w:r>
        <w:rPr>
          <w:rFonts w:ascii="Times New Roman" w:hint="eastAsia"/>
          <w:noProof/>
          <w:sz w:val="24"/>
        </w:rPr>
        <w:t>②</w:t>
      </w:r>
      <w:r w:rsidR="009305A3">
        <w:rPr>
          <w:rFonts w:ascii="Times New Roman"/>
          <w:sz w:val="24"/>
        </w:rPr>
        <w:fldChar w:fldCharType="end"/>
      </w:r>
      <w:r>
        <w:rPr>
          <w:rFonts w:ascii="Times New Roman" w:hint="eastAsia"/>
          <w:sz w:val="24"/>
        </w:rPr>
        <w:t>由于充填材料含有矿渣火山灰材料，含有大量非晶玻璃体被碱激发发挥活性，即钢渣中的硅酸二钙、硅酸三钙水化产生的氢氧化钙以及含有的</w:t>
      </w:r>
      <w:r>
        <w:rPr>
          <w:rFonts w:ascii="Times New Roman"/>
          <w:i/>
          <w:sz w:val="24"/>
        </w:rPr>
        <w:t>f</w:t>
      </w:r>
      <w:r>
        <w:rPr>
          <w:rFonts w:ascii="Times New Roman"/>
          <w:sz w:val="24"/>
        </w:rPr>
        <w:t>-CaO</w:t>
      </w:r>
      <w:r>
        <w:rPr>
          <w:rFonts w:ascii="Times New Roman" w:hint="eastAsia"/>
          <w:sz w:val="24"/>
        </w:rPr>
        <w:t>和</w:t>
      </w:r>
      <w:r>
        <w:rPr>
          <w:rFonts w:ascii="Times New Roman"/>
          <w:i/>
          <w:sz w:val="24"/>
        </w:rPr>
        <w:t>f</w:t>
      </w:r>
      <w:r>
        <w:rPr>
          <w:rFonts w:ascii="Times New Roman"/>
          <w:sz w:val="24"/>
        </w:rPr>
        <w:t>-MgO</w:t>
      </w:r>
      <w:r>
        <w:rPr>
          <w:rFonts w:ascii="Times New Roman" w:hint="eastAsia"/>
          <w:sz w:val="24"/>
        </w:rPr>
        <w:t>，均被非晶</w:t>
      </w:r>
      <w:r>
        <w:rPr>
          <w:rFonts w:ascii="Times New Roman"/>
          <w:sz w:val="24"/>
        </w:rPr>
        <w:t>SiO</w:t>
      </w:r>
      <w:r>
        <w:rPr>
          <w:rFonts w:ascii="Times New Roman"/>
          <w:sz w:val="24"/>
          <w:vertAlign w:val="subscript"/>
        </w:rPr>
        <w:t>2</w:t>
      </w:r>
      <w:r>
        <w:rPr>
          <w:rFonts w:ascii="Times New Roman"/>
          <w:sz w:val="24"/>
        </w:rPr>
        <w:t>-CaO-Al</w:t>
      </w:r>
      <w:r>
        <w:rPr>
          <w:rFonts w:ascii="Times New Roman"/>
          <w:sz w:val="24"/>
          <w:vertAlign w:val="subscript"/>
        </w:rPr>
        <w:t>2</w:t>
      </w:r>
      <w:r>
        <w:rPr>
          <w:rFonts w:ascii="Times New Roman"/>
          <w:sz w:val="24"/>
        </w:rPr>
        <w:t>O</w:t>
      </w:r>
      <w:r>
        <w:rPr>
          <w:rFonts w:ascii="Times New Roman"/>
          <w:sz w:val="24"/>
          <w:vertAlign w:val="subscript"/>
        </w:rPr>
        <w:t>3</w:t>
      </w:r>
      <w:r>
        <w:rPr>
          <w:rFonts w:ascii="Times New Roman" w:hint="eastAsia"/>
          <w:sz w:val="24"/>
        </w:rPr>
        <w:t>固溶体捕获，反应生成二次</w:t>
      </w:r>
      <w:r>
        <w:rPr>
          <w:rFonts w:ascii="Times New Roman"/>
          <w:sz w:val="24"/>
        </w:rPr>
        <w:t>C-S-H</w:t>
      </w:r>
      <w:r>
        <w:rPr>
          <w:rFonts w:ascii="Times New Roman" w:hint="eastAsia"/>
          <w:sz w:val="24"/>
        </w:rPr>
        <w:t>凝胶是贡献其强度的主要物质；钢渣基固结粉通过合理配比优化，胶结充填体内不存在</w:t>
      </w:r>
      <w:r>
        <w:rPr>
          <w:rFonts w:ascii="Times New Roman"/>
          <w:i/>
          <w:sz w:val="24"/>
        </w:rPr>
        <w:t>f</w:t>
      </w:r>
      <w:r>
        <w:rPr>
          <w:rFonts w:ascii="Times New Roman"/>
          <w:sz w:val="24"/>
        </w:rPr>
        <w:t>-CaO</w:t>
      </w:r>
      <w:r>
        <w:rPr>
          <w:rFonts w:ascii="Times New Roman" w:hint="eastAsia"/>
          <w:sz w:val="24"/>
        </w:rPr>
        <w:t>和</w:t>
      </w:r>
      <w:r>
        <w:rPr>
          <w:rFonts w:ascii="Times New Roman"/>
          <w:i/>
          <w:sz w:val="24"/>
        </w:rPr>
        <w:t>f</w:t>
      </w:r>
      <w:r>
        <w:rPr>
          <w:rFonts w:ascii="Times New Roman"/>
          <w:sz w:val="24"/>
        </w:rPr>
        <w:t>-MgO</w:t>
      </w:r>
      <w:r>
        <w:rPr>
          <w:rFonts w:ascii="Times New Roman" w:hint="eastAsia"/>
          <w:sz w:val="24"/>
        </w:rPr>
        <w:t>，因此充填体不会发生后期体积膨胀。</w:t>
      </w:r>
    </w:p>
    <w:p w:rsidR="00E14DBD" w:rsidRDefault="00E14DBD" w:rsidP="00427C00">
      <w:pPr>
        <w:spacing w:line="360" w:lineRule="auto"/>
        <w:ind w:firstLine="420"/>
        <w:rPr>
          <w:rFonts w:ascii="Times New Roman"/>
          <w:sz w:val="24"/>
        </w:rPr>
      </w:pPr>
      <w:r>
        <w:rPr>
          <w:rFonts w:ascii="Times New Roman" w:hint="eastAsia"/>
          <w:sz w:val="24"/>
        </w:rPr>
        <w:t>为了验证上述</w:t>
      </w:r>
      <w:r>
        <w:rPr>
          <w:rFonts w:ascii="Times New Roman"/>
          <w:sz w:val="24"/>
        </w:rPr>
        <w:t>分析</w:t>
      </w:r>
      <w:r>
        <w:rPr>
          <w:rFonts w:ascii="Times New Roman" w:hint="eastAsia"/>
          <w:sz w:val="24"/>
        </w:rPr>
        <w:t>，开展钢渣基固结粉胶结充填体</w:t>
      </w:r>
      <w:r>
        <w:rPr>
          <w:rFonts w:ascii="Times New Roman"/>
          <w:sz w:val="24"/>
        </w:rPr>
        <w:t>试块</w:t>
      </w:r>
      <w:r>
        <w:rPr>
          <w:rFonts w:ascii="Times New Roman" w:hint="eastAsia"/>
          <w:sz w:val="24"/>
        </w:rPr>
        <w:t>的沉缩率（膨胀性）和强度的长期试验，由此获得试验结果见图</w:t>
      </w:r>
      <w:r>
        <w:rPr>
          <w:rFonts w:ascii="Times New Roman" w:hint="eastAsia"/>
          <w:sz w:val="24"/>
        </w:rPr>
        <w:t>4</w:t>
      </w:r>
      <w:r>
        <w:rPr>
          <w:rFonts w:ascii="Times New Roman" w:hint="eastAsia"/>
          <w:sz w:val="24"/>
        </w:rPr>
        <w:t>。由此可知，水化</w:t>
      </w:r>
      <w:r>
        <w:rPr>
          <w:rFonts w:ascii="Times New Roman"/>
          <w:sz w:val="24"/>
        </w:rPr>
        <w:t>420d</w:t>
      </w:r>
      <w:r>
        <w:rPr>
          <w:rFonts w:ascii="Times New Roman" w:hint="eastAsia"/>
          <w:sz w:val="24"/>
        </w:rPr>
        <w:t>的胶结</w:t>
      </w:r>
      <w:r>
        <w:rPr>
          <w:rFonts w:ascii="Times New Roman"/>
          <w:sz w:val="24"/>
        </w:rPr>
        <w:t>充填体</w:t>
      </w:r>
      <w:r>
        <w:rPr>
          <w:rFonts w:ascii="Times New Roman" w:hint="eastAsia"/>
          <w:sz w:val="24"/>
        </w:rPr>
        <w:t>试块体积沉缩率稳定在</w:t>
      </w:r>
      <w:r>
        <w:rPr>
          <w:rFonts w:ascii="Times New Roman"/>
          <w:sz w:val="24"/>
        </w:rPr>
        <w:t>12.5%~13.5%</w:t>
      </w:r>
      <w:r>
        <w:rPr>
          <w:rFonts w:ascii="Times New Roman" w:hint="eastAsia"/>
          <w:sz w:val="24"/>
        </w:rPr>
        <w:t>范围，表明充填体沉缩而非膨胀。同时试块强度缓慢提高，</w:t>
      </w:r>
      <w:r>
        <w:rPr>
          <w:rFonts w:ascii="Times New Roman"/>
          <w:sz w:val="24"/>
        </w:rPr>
        <w:t>7d</w:t>
      </w:r>
      <w:r>
        <w:rPr>
          <w:rFonts w:ascii="Times New Roman" w:hint="eastAsia"/>
          <w:sz w:val="24"/>
        </w:rPr>
        <w:t>强度</w:t>
      </w:r>
      <w:r>
        <w:rPr>
          <w:rFonts w:ascii="Times New Roman"/>
          <w:sz w:val="24"/>
        </w:rPr>
        <w:t>2.0MPa</w:t>
      </w:r>
      <w:r>
        <w:rPr>
          <w:rFonts w:ascii="Times New Roman" w:hint="eastAsia"/>
          <w:sz w:val="24"/>
        </w:rPr>
        <w:t>，</w:t>
      </w:r>
      <w:r>
        <w:rPr>
          <w:rFonts w:ascii="Times New Roman"/>
          <w:sz w:val="24"/>
        </w:rPr>
        <w:t>28d</w:t>
      </w:r>
      <w:r>
        <w:rPr>
          <w:rFonts w:ascii="Times New Roman" w:hint="eastAsia"/>
          <w:sz w:val="24"/>
        </w:rPr>
        <w:t>强度</w:t>
      </w:r>
      <w:r>
        <w:rPr>
          <w:rFonts w:ascii="Times New Roman"/>
          <w:sz w:val="24"/>
        </w:rPr>
        <w:t>3.5MPa</w:t>
      </w:r>
      <w:r>
        <w:rPr>
          <w:rFonts w:ascii="Times New Roman" w:hint="eastAsia"/>
          <w:sz w:val="24"/>
        </w:rPr>
        <w:t>，</w:t>
      </w:r>
      <w:r>
        <w:rPr>
          <w:rFonts w:ascii="Times New Roman"/>
          <w:sz w:val="24"/>
        </w:rPr>
        <w:t>360d</w:t>
      </w:r>
      <w:r>
        <w:rPr>
          <w:rFonts w:ascii="Times New Roman" w:hint="eastAsia"/>
          <w:sz w:val="24"/>
        </w:rPr>
        <w:t>强度达到</w:t>
      </w:r>
      <w:r>
        <w:rPr>
          <w:rFonts w:ascii="Times New Roman"/>
          <w:sz w:val="24"/>
        </w:rPr>
        <w:t>5.4MPa</w:t>
      </w:r>
      <w:r>
        <w:rPr>
          <w:rFonts w:ascii="Times New Roman" w:hint="eastAsia"/>
          <w:sz w:val="24"/>
        </w:rPr>
        <w:t>；表明钢渣基固结粉充填体没有发生膨胀也无强度劣化。</w:t>
      </w:r>
    </w:p>
    <w:p w:rsidR="00E14DBD" w:rsidRDefault="00E14DBD" w:rsidP="00E14DBD">
      <w:pPr>
        <w:snapToGrid w:val="0"/>
        <w:spacing w:line="360" w:lineRule="auto"/>
        <w:jc w:val="center"/>
        <w:rPr>
          <w:rFonts w:ascii="Times New Roman"/>
          <w:sz w:val="24"/>
        </w:rPr>
      </w:pPr>
      <w:bookmarkStart w:id="7" w:name="_GoBack"/>
      <w:r>
        <w:rPr>
          <w:rFonts w:ascii="Times New Roman"/>
          <w:noProof/>
          <w:sz w:val="24"/>
        </w:rPr>
        <w:lastRenderedPageBreak/>
        <w:drawing>
          <wp:inline distT="0" distB="0" distL="0" distR="0">
            <wp:extent cx="4931246" cy="2817198"/>
            <wp:effectExtent l="0" t="0" r="3175" b="254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5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972555" cy="2840798"/>
                    </a:xfrm>
                    <a:prstGeom prst="rect">
                      <a:avLst/>
                    </a:prstGeom>
                    <a:noFill/>
                    <a:ln>
                      <a:noFill/>
                    </a:ln>
                  </pic:spPr>
                </pic:pic>
              </a:graphicData>
            </a:graphic>
          </wp:inline>
        </w:drawing>
      </w:r>
      <w:bookmarkEnd w:id="7"/>
    </w:p>
    <w:p w:rsidR="00E14DBD" w:rsidRDefault="00E14DBD" w:rsidP="00527A33">
      <w:pPr>
        <w:snapToGrid w:val="0"/>
        <w:spacing w:beforeLines="50" w:line="360" w:lineRule="auto"/>
        <w:jc w:val="center"/>
        <w:rPr>
          <w:rFonts w:ascii="Times New Roman" w:eastAsia="黑体"/>
          <w:szCs w:val="21"/>
        </w:rPr>
      </w:pPr>
      <w:bookmarkStart w:id="8" w:name="OLE_LINK12"/>
      <w:r>
        <w:rPr>
          <w:rFonts w:ascii="Times New Roman" w:eastAsia="黑体" w:hint="eastAsia"/>
          <w:szCs w:val="21"/>
        </w:rPr>
        <w:t>图</w:t>
      </w:r>
      <w:r>
        <w:rPr>
          <w:rFonts w:ascii="Times New Roman" w:eastAsia="黑体"/>
          <w:szCs w:val="21"/>
        </w:rPr>
        <w:t xml:space="preserve">4 </w:t>
      </w:r>
      <w:r>
        <w:rPr>
          <w:rFonts w:ascii="Times New Roman" w:eastAsia="黑体" w:hint="eastAsia"/>
          <w:szCs w:val="21"/>
        </w:rPr>
        <w:t>钢渣基固结粉尾砂胶结充填体试块的沉缩率和抗压强度长期试验结果</w:t>
      </w:r>
    </w:p>
    <w:bookmarkEnd w:id="8"/>
    <w:p w:rsidR="00E93DD9" w:rsidRPr="00E14DBD" w:rsidRDefault="00A97E59" w:rsidP="00527A33">
      <w:pPr>
        <w:pStyle w:val="1"/>
        <w:spacing w:beforeLines="100" w:afterLines="100" w:line="360" w:lineRule="auto"/>
        <w:rPr>
          <w:rFonts w:ascii="Times New Roman" w:eastAsia="华文楷体" w:hAnsi="Times New Roman" w:cs="Times New Roman"/>
          <w:sz w:val="32"/>
          <w:szCs w:val="32"/>
        </w:rPr>
      </w:pPr>
      <w:r w:rsidRPr="00E14DBD">
        <w:rPr>
          <w:rFonts w:ascii="Times New Roman" w:eastAsia="华文楷体" w:hAnsi="Times New Roman" w:cs="Times New Roman"/>
          <w:sz w:val="32"/>
          <w:szCs w:val="32"/>
        </w:rPr>
        <w:t xml:space="preserve">9  </w:t>
      </w:r>
      <w:r w:rsidRPr="00E14DBD">
        <w:rPr>
          <w:rFonts w:ascii="Times New Roman" w:eastAsia="华文楷体" w:hAnsi="Times New Roman" w:cs="Times New Roman"/>
          <w:sz w:val="32"/>
          <w:szCs w:val="32"/>
        </w:rPr>
        <w:t>标准性质的说明</w:t>
      </w:r>
    </w:p>
    <w:p w:rsidR="00A97E59" w:rsidRPr="00E14DBD" w:rsidRDefault="00BB517D" w:rsidP="00A97E59">
      <w:pPr>
        <w:pStyle w:val="a9"/>
        <w:widowControl/>
        <w:snapToGrid w:val="0"/>
        <w:spacing w:line="336" w:lineRule="auto"/>
        <w:ind w:firstLineChars="200" w:firstLine="480"/>
        <w:jc w:val="both"/>
        <w:rPr>
          <w:rFonts w:ascii="Times New Roman" w:hAnsi="Times New Roman"/>
          <w:color w:val="333333"/>
        </w:rPr>
      </w:pPr>
      <w:r w:rsidRPr="00E14DBD">
        <w:rPr>
          <w:rFonts w:ascii="Times New Roman" w:hAnsi="Times New Roman"/>
          <w:color w:val="333333"/>
        </w:rPr>
        <w:t>本标准的性质是</w:t>
      </w:r>
      <w:r w:rsidR="00D240DA" w:rsidRPr="00E14DBD">
        <w:rPr>
          <w:rFonts w:ascii="Times New Roman" w:hAnsi="Times New Roman"/>
          <w:color w:val="333333"/>
        </w:rPr>
        <w:t>利用全固废胶凝材料和选矿全尾砂，进行充</w:t>
      </w:r>
      <w:r w:rsidR="007676F6">
        <w:rPr>
          <w:rFonts w:ascii="Times New Roman" w:hAnsi="Times New Roman"/>
          <w:color w:val="333333"/>
        </w:rPr>
        <w:t>填矿山全固废充填法采矿所制定的引领性文件，属于充填采矿技术规范</w:t>
      </w:r>
      <w:r w:rsidR="007676F6">
        <w:rPr>
          <w:rFonts w:ascii="Times New Roman" w:hAnsi="Times New Roman" w:hint="eastAsia"/>
          <w:color w:val="333333"/>
        </w:rPr>
        <w:t>，</w:t>
      </w:r>
      <w:r w:rsidR="007676F6">
        <w:rPr>
          <w:rFonts w:ascii="Times New Roman" w:hAnsi="Times New Roman"/>
          <w:color w:val="333333"/>
        </w:rPr>
        <w:t>不属于产品技术标准。</w:t>
      </w:r>
    </w:p>
    <w:p w:rsidR="00E93DD9" w:rsidRPr="00E14DBD" w:rsidRDefault="00A97E59" w:rsidP="00527A33">
      <w:pPr>
        <w:pStyle w:val="1"/>
        <w:spacing w:beforeLines="100" w:afterLines="100" w:line="360" w:lineRule="auto"/>
        <w:rPr>
          <w:rFonts w:ascii="Times New Roman" w:eastAsia="华文楷体" w:hAnsi="Times New Roman" w:cs="Times New Roman"/>
          <w:sz w:val="32"/>
          <w:szCs w:val="32"/>
        </w:rPr>
      </w:pPr>
      <w:r w:rsidRPr="00E14DBD">
        <w:rPr>
          <w:rFonts w:ascii="Times New Roman" w:eastAsia="华文楷体" w:hAnsi="Times New Roman" w:cs="Times New Roman"/>
          <w:sz w:val="32"/>
          <w:szCs w:val="32"/>
        </w:rPr>
        <w:t xml:space="preserve">10  </w:t>
      </w:r>
      <w:r w:rsidRPr="00E14DBD">
        <w:rPr>
          <w:rFonts w:ascii="Times New Roman" w:eastAsia="华文楷体" w:hAnsi="Times New Roman" w:cs="Times New Roman"/>
          <w:sz w:val="32"/>
          <w:szCs w:val="32"/>
        </w:rPr>
        <w:t>其他应予说明的事项</w:t>
      </w:r>
    </w:p>
    <w:p w:rsidR="00A97E59" w:rsidRPr="00E14DBD" w:rsidRDefault="005979F8" w:rsidP="00A97E59">
      <w:pPr>
        <w:pStyle w:val="a9"/>
        <w:widowControl/>
        <w:snapToGrid w:val="0"/>
        <w:spacing w:line="336" w:lineRule="auto"/>
        <w:ind w:firstLineChars="200" w:firstLine="480"/>
        <w:jc w:val="both"/>
        <w:rPr>
          <w:rFonts w:ascii="Times New Roman" w:hAnsi="Times New Roman"/>
          <w:color w:val="333333"/>
        </w:rPr>
      </w:pPr>
      <w:r w:rsidRPr="00E14DBD">
        <w:rPr>
          <w:rFonts w:ascii="Times New Roman" w:hAnsi="Times New Roman"/>
          <w:color w:val="333333"/>
        </w:rPr>
        <w:t>无</w:t>
      </w:r>
    </w:p>
    <w:sectPr w:rsidR="00A97E59" w:rsidRPr="00E14DBD" w:rsidSect="00E073EA">
      <w:footerReference w:type="default" r:id="rId5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00C23" w:rsidRDefault="00100C23" w:rsidP="00DB4D7F">
      <w:r>
        <w:separator/>
      </w:r>
    </w:p>
  </w:endnote>
  <w:endnote w:type="continuationSeparator" w:id="0">
    <w:p w:rsidR="00100C23" w:rsidRDefault="00100C23" w:rsidP="00DB4D7F">
      <w:r>
        <w:continuationSeparator/>
      </w:r>
    </w:p>
  </w:endnote>
</w:endnotes>
</file>

<file path=word/fontTable.xml><?xml version="1.0" encoding="utf-8"?>
<w:fonts xmlns:r="http://schemas.openxmlformats.org/officeDocument/2006/relationships" xmlns:w="http://schemas.openxmlformats.org/wordprocessingml/2006/main">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onsolas">
    <w:panose1 w:val="020B0609020204030204"/>
    <w:charset w:val="00"/>
    <w:family w:val="modern"/>
    <w:pitch w:val="fixed"/>
    <w:sig w:usb0="E10002FF" w:usb1="4000FCFF" w:usb2="00000009" w:usb3="00000000" w:csb0="0000019F" w:csb1="00000000"/>
  </w:font>
  <w:font w:name="华文楷体">
    <w:altName w:val="hakuyoxingshu7000"/>
    <w:charset w:val="86"/>
    <w:family w:val="auto"/>
    <w:pitch w:val="variable"/>
    <w:sig w:usb0="00000000"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华文仿宋">
    <w:altName w:val="hakuyoxingshu7000"/>
    <w:charset w:val="86"/>
    <w:family w:val="auto"/>
    <w:pitch w:val="variable"/>
    <w:sig w:usb0="00000000" w:usb1="080F0000" w:usb2="00000010" w:usb3="00000000" w:csb0="0004009F" w:csb1="00000000"/>
  </w:font>
  <w:font w:name="楷体">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80431333"/>
      <w:docPartObj>
        <w:docPartGallery w:val="Page Numbers (Bottom of Page)"/>
        <w:docPartUnique/>
      </w:docPartObj>
    </w:sdtPr>
    <w:sdtContent>
      <w:p w:rsidR="00C52AF7" w:rsidRDefault="009305A3" w:rsidP="00C52AF7">
        <w:pPr>
          <w:pStyle w:val="ae"/>
          <w:jc w:val="center"/>
        </w:pPr>
        <w:r>
          <w:fldChar w:fldCharType="begin"/>
        </w:r>
        <w:r w:rsidR="00C52AF7">
          <w:instrText>PAGE   \* MERGEFORMAT</w:instrText>
        </w:r>
        <w:r>
          <w:fldChar w:fldCharType="separate"/>
        </w:r>
        <w:r w:rsidR="00582947" w:rsidRPr="00582947">
          <w:rPr>
            <w:noProof/>
            <w:lang w:val="zh-CN"/>
          </w:rPr>
          <w:t>8</w:t>
        </w:r>
        <w:r>
          <w:fldChar w:fldCharType="end"/>
        </w:r>
      </w:p>
    </w:sdtContent>
  </w:sdt>
  <w:p w:rsidR="00C52AF7" w:rsidRDefault="00C52AF7">
    <w:pPr>
      <w:pStyle w:val="a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00C23" w:rsidRDefault="00100C23" w:rsidP="00DB4D7F">
      <w:r>
        <w:separator/>
      </w:r>
    </w:p>
  </w:footnote>
  <w:footnote w:type="continuationSeparator" w:id="0">
    <w:p w:rsidR="00100C23" w:rsidRDefault="00100C23" w:rsidP="00DB4D7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C91163"/>
    <w:multiLevelType w:val="multilevel"/>
    <w:tmpl w:val="855EE140"/>
    <w:lvl w:ilvl="0">
      <w:start w:val="1"/>
      <w:numFmt w:val="decimal"/>
      <w:pStyle w:val="a"/>
      <w:suff w:val="nothing"/>
      <w:lvlText w:val="%1　"/>
      <w:lvlJc w:val="left"/>
      <w:pPr>
        <w:ind w:left="851" w:firstLine="0"/>
      </w:pPr>
      <w:rPr>
        <w:rFonts w:ascii="黑体" w:eastAsia="黑体" w:hAnsi="Times New Roman" w:hint="eastAsia"/>
        <w:b w:val="0"/>
        <w:i w:val="0"/>
        <w:sz w:val="21"/>
        <w:szCs w:val="21"/>
      </w:rPr>
    </w:lvl>
    <w:lvl w:ilvl="1">
      <w:start w:val="1"/>
      <w:numFmt w:val="decimal"/>
      <w:pStyle w:val="a0"/>
      <w:suff w:val="nothing"/>
      <w:lvlText w:val="%1.%2　"/>
      <w:lvlJc w:val="left"/>
      <w:pPr>
        <w:ind w:left="0" w:firstLine="0"/>
      </w:pPr>
      <w:rPr>
        <w:rFonts w:ascii="黑体" w:eastAsia="黑体" w:hAnsi="Times New Roman" w:cs="Times New Roman" w:hint="eastAsia"/>
        <w:b w:val="0"/>
        <w:bCs w:val="0"/>
        <w:i w:val="0"/>
        <w:iCs w:val="0"/>
        <w:caps w:val="0"/>
        <w:strike w:val="0"/>
        <w:dstrike w:val="0"/>
        <w:vanish w:val="0"/>
        <w:color w:val="000000"/>
        <w:spacing w:val="0"/>
        <w:kern w:val="0"/>
        <w:position w:val="0"/>
        <w:sz w:val="21"/>
        <w:szCs w:val="21"/>
        <w:u w:val="none"/>
        <w:vertAlign w:val="baseline"/>
        <w:em w:val="none"/>
      </w:rPr>
    </w:lvl>
    <w:lvl w:ilvl="2">
      <w:start w:val="1"/>
      <w:numFmt w:val="decimal"/>
      <w:pStyle w:val="a1"/>
      <w:suff w:val="nothing"/>
      <w:lvlText w:val="%1.%2.%3　"/>
      <w:lvlJc w:val="left"/>
      <w:pPr>
        <w:ind w:left="0" w:firstLine="0"/>
      </w:pPr>
      <w:rPr>
        <w:rFonts w:ascii="黑体" w:eastAsia="黑体" w:hAnsi="Times New Roman" w:hint="eastAsia"/>
        <w:b w:val="0"/>
        <w:i w:val="0"/>
        <w:sz w:val="21"/>
      </w:rPr>
    </w:lvl>
    <w:lvl w:ilvl="3">
      <w:start w:val="1"/>
      <w:numFmt w:val="decimal"/>
      <w:pStyle w:val="a2"/>
      <w:suff w:val="nothing"/>
      <w:lvlText w:val="%1.%2.%3.%4　"/>
      <w:lvlJc w:val="left"/>
      <w:pPr>
        <w:ind w:left="0" w:firstLine="0"/>
      </w:pPr>
      <w:rPr>
        <w:rFonts w:ascii="黑体" w:eastAsia="黑体" w:hAnsi="Times New Roman" w:hint="eastAsia"/>
        <w:b w:val="0"/>
        <w:i w:val="0"/>
        <w:sz w:val="21"/>
      </w:rPr>
    </w:lvl>
    <w:lvl w:ilvl="4">
      <w:start w:val="1"/>
      <w:numFmt w:val="decimal"/>
      <w:pStyle w:val="a3"/>
      <w:suff w:val="nothing"/>
      <w:lvlText w:val="%1.%2.%3.%4.%5　"/>
      <w:lvlJc w:val="left"/>
      <w:pPr>
        <w:ind w:left="0" w:firstLine="0"/>
      </w:pPr>
      <w:rPr>
        <w:rFonts w:ascii="黑体" w:eastAsia="黑体" w:hAnsi="Times New Roman" w:hint="eastAsia"/>
        <w:b w:val="0"/>
        <w:i w:val="0"/>
        <w:sz w:val="21"/>
      </w:rPr>
    </w:lvl>
    <w:lvl w:ilvl="5">
      <w:start w:val="1"/>
      <w:numFmt w:val="decimal"/>
      <w:pStyle w:val="a4"/>
      <w:suff w:val="nothing"/>
      <w:lvlText w:val="%1.%2.%3.%4.%5.%6　"/>
      <w:lvlJc w:val="left"/>
      <w:pPr>
        <w:ind w:left="0" w:firstLine="0"/>
      </w:pPr>
      <w:rPr>
        <w:rFonts w:ascii="黑体" w:eastAsia="黑体" w:hAnsi="Times New Roman" w:hint="eastAsia"/>
        <w:b w:val="0"/>
        <w:i w:val="0"/>
        <w:sz w:val="21"/>
      </w:rPr>
    </w:lvl>
    <w:lvl w:ilvl="6">
      <w:start w:val="1"/>
      <w:numFmt w:val="decimal"/>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num" w:pos="4351"/>
        </w:tabs>
        <w:ind w:left="3969" w:hanging="1418"/>
      </w:pPr>
      <w:rPr>
        <w:rFonts w:hint="eastAsia"/>
      </w:rPr>
    </w:lvl>
    <w:lvl w:ilvl="8">
      <w:start w:val="1"/>
      <w:numFmt w:val="decimal"/>
      <w:lvlText w:val="%1.%2.%3.%4.%5.%6.%7.%8.%9"/>
      <w:lvlJc w:val="left"/>
      <w:pPr>
        <w:tabs>
          <w:tab w:val="num" w:pos="4777"/>
        </w:tabs>
        <w:ind w:left="4677" w:hanging="1700"/>
      </w:pPr>
      <w:rPr>
        <w:rFonts w:hint="eastAsia"/>
      </w:r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bordersDoNotSurroundHeader/>
  <w:bordersDoNotSurroundFooter/>
  <w:proofState w:spelling="clean"/>
  <w:defaultTabStop w:val="420"/>
  <w:drawingGridVerticalSpacing w:val="156"/>
  <w:noPunctuationKerning/>
  <w:characterSpacingControl w:val="compressPunctuation"/>
  <w:hdrShapeDefaults>
    <o:shapedefaults v:ext="edit" spidmax="819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E93DD9"/>
    <w:rsid w:val="00013942"/>
    <w:rsid w:val="00013E44"/>
    <w:rsid w:val="00036CBB"/>
    <w:rsid w:val="000403C5"/>
    <w:rsid w:val="000526A5"/>
    <w:rsid w:val="000752F7"/>
    <w:rsid w:val="000A043A"/>
    <w:rsid w:val="000B5A2C"/>
    <w:rsid w:val="000B7710"/>
    <w:rsid w:val="000D47A6"/>
    <w:rsid w:val="00100C23"/>
    <w:rsid w:val="00112F4C"/>
    <w:rsid w:val="00115353"/>
    <w:rsid w:val="00115DCC"/>
    <w:rsid w:val="00122A51"/>
    <w:rsid w:val="001235D2"/>
    <w:rsid w:val="00127D41"/>
    <w:rsid w:val="001302B3"/>
    <w:rsid w:val="00135FEC"/>
    <w:rsid w:val="0014001D"/>
    <w:rsid w:val="00143BF8"/>
    <w:rsid w:val="00144C0A"/>
    <w:rsid w:val="00145CA8"/>
    <w:rsid w:val="00151B38"/>
    <w:rsid w:val="001762F7"/>
    <w:rsid w:val="00181E0E"/>
    <w:rsid w:val="00183812"/>
    <w:rsid w:val="0019251E"/>
    <w:rsid w:val="0019604E"/>
    <w:rsid w:val="001A0DFA"/>
    <w:rsid w:val="001A65EE"/>
    <w:rsid w:val="001B4DEB"/>
    <w:rsid w:val="001D417C"/>
    <w:rsid w:val="001D7583"/>
    <w:rsid w:val="001E5E70"/>
    <w:rsid w:val="00217E98"/>
    <w:rsid w:val="00221751"/>
    <w:rsid w:val="00223A38"/>
    <w:rsid w:val="00233295"/>
    <w:rsid w:val="00241F69"/>
    <w:rsid w:val="0025381E"/>
    <w:rsid w:val="002613C7"/>
    <w:rsid w:val="00285B56"/>
    <w:rsid w:val="00290891"/>
    <w:rsid w:val="002A0316"/>
    <w:rsid w:val="002A4DD4"/>
    <w:rsid w:val="002C7463"/>
    <w:rsid w:val="002D2FE3"/>
    <w:rsid w:val="002E647F"/>
    <w:rsid w:val="002E68FD"/>
    <w:rsid w:val="002F7872"/>
    <w:rsid w:val="00301621"/>
    <w:rsid w:val="003250ED"/>
    <w:rsid w:val="003320A4"/>
    <w:rsid w:val="0034375A"/>
    <w:rsid w:val="00345DD6"/>
    <w:rsid w:val="00346BA7"/>
    <w:rsid w:val="00356B4F"/>
    <w:rsid w:val="0037169A"/>
    <w:rsid w:val="003719D2"/>
    <w:rsid w:val="00373F0B"/>
    <w:rsid w:val="00375420"/>
    <w:rsid w:val="00386D20"/>
    <w:rsid w:val="00387CF7"/>
    <w:rsid w:val="0039125D"/>
    <w:rsid w:val="00392EAA"/>
    <w:rsid w:val="003A0484"/>
    <w:rsid w:val="003C74A8"/>
    <w:rsid w:val="003E5928"/>
    <w:rsid w:val="003E6829"/>
    <w:rsid w:val="00410B99"/>
    <w:rsid w:val="00421F10"/>
    <w:rsid w:val="00427C00"/>
    <w:rsid w:val="0043331E"/>
    <w:rsid w:val="004440D9"/>
    <w:rsid w:val="0045380E"/>
    <w:rsid w:val="004711BF"/>
    <w:rsid w:val="004A47E5"/>
    <w:rsid w:val="004D253D"/>
    <w:rsid w:val="004D5227"/>
    <w:rsid w:val="004D5D32"/>
    <w:rsid w:val="004E06A5"/>
    <w:rsid w:val="004E481F"/>
    <w:rsid w:val="00500559"/>
    <w:rsid w:val="00527A33"/>
    <w:rsid w:val="0053723F"/>
    <w:rsid w:val="00544527"/>
    <w:rsid w:val="00553D3A"/>
    <w:rsid w:val="005549E5"/>
    <w:rsid w:val="0055695C"/>
    <w:rsid w:val="0058132C"/>
    <w:rsid w:val="00582306"/>
    <w:rsid w:val="00582947"/>
    <w:rsid w:val="00594D62"/>
    <w:rsid w:val="005979F8"/>
    <w:rsid w:val="005B2D75"/>
    <w:rsid w:val="00604C62"/>
    <w:rsid w:val="0061693C"/>
    <w:rsid w:val="00625087"/>
    <w:rsid w:val="00627262"/>
    <w:rsid w:val="00644FE8"/>
    <w:rsid w:val="006601F6"/>
    <w:rsid w:val="00663056"/>
    <w:rsid w:val="00672BF0"/>
    <w:rsid w:val="00691F17"/>
    <w:rsid w:val="0069471F"/>
    <w:rsid w:val="006A493E"/>
    <w:rsid w:val="006B1A30"/>
    <w:rsid w:val="006E793E"/>
    <w:rsid w:val="00711314"/>
    <w:rsid w:val="00714295"/>
    <w:rsid w:val="00714318"/>
    <w:rsid w:val="007172BF"/>
    <w:rsid w:val="007203C0"/>
    <w:rsid w:val="007304E3"/>
    <w:rsid w:val="00735577"/>
    <w:rsid w:val="007468F9"/>
    <w:rsid w:val="007571D6"/>
    <w:rsid w:val="007676F6"/>
    <w:rsid w:val="00781124"/>
    <w:rsid w:val="00793486"/>
    <w:rsid w:val="00797E60"/>
    <w:rsid w:val="007A1459"/>
    <w:rsid w:val="007B7174"/>
    <w:rsid w:val="007E7671"/>
    <w:rsid w:val="00810E8D"/>
    <w:rsid w:val="008370C3"/>
    <w:rsid w:val="00845828"/>
    <w:rsid w:val="00854A29"/>
    <w:rsid w:val="008813E9"/>
    <w:rsid w:val="008841E9"/>
    <w:rsid w:val="008B1B5D"/>
    <w:rsid w:val="008B628A"/>
    <w:rsid w:val="008E1139"/>
    <w:rsid w:val="008F5E51"/>
    <w:rsid w:val="00902459"/>
    <w:rsid w:val="00903EDB"/>
    <w:rsid w:val="0091080B"/>
    <w:rsid w:val="009305A3"/>
    <w:rsid w:val="00944954"/>
    <w:rsid w:val="0096376E"/>
    <w:rsid w:val="00983145"/>
    <w:rsid w:val="00985109"/>
    <w:rsid w:val="00991610"/>
    <w:rsid w:val="009A203E"/>
    <w:rsid w:val="009A37BF"/>
    <w:rsid w:val="009B7431"/>
    <w:rsid w:val="009D2640"/>
    <w:rsid w:val="009D3700"/>
    <w:rsid w:val="009D707A"/>
    <w:rsid w:val="00A06603"/>
    <w:rsid w:val="00A12D1C"/>
    <w:rsid w:val="00A51B61"/>
    <w:rsid w:val="00A55A08"/>
    <w:rsid w:val="00A65A52"/>
    <w:rsid w:val="00A97E59"/>
    <w:rsid w:val="00AB1151"/>
    <w:rsid w:val="00AB63A9"/>
    <w:rsid w:val="00AC2D6A"/>
    <w:rsid w:val="00AC4765"/>
    <w:rsid w:val="00AE064D"/>
    <w:rsid w:val="00AF62A9"/>
    <w:rsid w:val="00B01759"/>
    <w:rsid w:val="00B018A7"/>
    <w:rsid w:val="00B106DB"/>
    <w:rsid w:val="00B156F4"/>
    <w:rsid w:val="00B1602C"/>
    <w:rsid w:val="00B272E5"/>
    <w:rsid w:val="00B35C33"/>
    <w:rsid w:val="00B37122"/>
    <w:rsid w:val="00B508BA"/>
    <w:rsid w:val="00B60107"/>
    <w:rsid w:val="00B6017A"/>
    <w:rsid w:val="00B67D8B"/>
    <w:rsid w:val="00B82CFD"/>
    <w:rsid w:val="00B9057D"/>
    <w:rsid w:val="00B922B3"/>
    <w:rsid w:val="00BA4763"/>
    <w:rsid w:val="00BA5ADC"/>
    <w:rsid w:val="00BA5FB0"/>
    <w:rsid w:val="00BB517D"/>
    <w:rsid w:val="00BB6F41"/>
    <w:rsid w:val="00BE205E"/>
    <w:rsid w:val="00BE2EFB"/>
    <w:rsid w:val="00BE5FF7"/>
    <w:rsid w:val="00BF47C8"/>
    <w:rsid w:val="00BF5CC6"/>
    <w:rsid w:val="00BF6F8C"/>
    <w:rsid w:val="00C03117"/>
    <w:rsid w:val="00C312CE"/>
    <w:rsid w:val="00C355D7"/>
    <w:rsid w:val="00C43437"/>
    <w:rsid w:val="00C52AF7"/>
    <w:rsid w:val="00C54A41"/>
    <w:rsid w:val="00C64E7D"/>
    <w:rsid w:val="00C73122"/>
    <w:rsid w:val="00C753E4"/>
    <w:rsid w:val="00C80C08"/>
    <w:rsid w:val="00C87680"/>
    <w:rsid w:val="00C9520F"/>
    <w:rsid w:val="00CB7A54"/>
    <w:rsid w:val="00CF4384"/>
    <w:rsid w:val="00D005C9"/>
    <w:rsid w:val="00D00F97"/>
    <w:rsid w:val="00D16BBF"/>
    <w:rsid w:val="00D240DA"/>
    <w:rsid w:val="00D33BF6"/>
    <w:rsid w:val="00D40DCE"/>
    <w:rsid w:val="00D465B8"/>
    <w:rsid w:val="00D506F7"/>
    <w:rsid w:val="00D634B7"/>
    <w:rsid w:val="00D755D7"/>
    <w:rsid w:val="00D827B3"/>
    <w:rsid w:val="00D83042"/>
    <w:rsid w:val="00D93951"/>
    <w:rsid w:val="00D957FC"/>
    <w:rsid w:val="00DA61FD"/>
    <w:rsid w:val="00DA6C6F"/>
    <w:rsid w:val="00DB4D7F"/>
    <w:rsid w:val="00DD5B22"/>
    <w:rsid w:val="00DE4A78"/>
    <w:rsid w:val="00DF41ED"/>
    <w:rsid w:val="00DF4B48"/>
    <w:rsid w:val="00E0391C"/>
    <w:rsid w:val="00E073EA"/>
    <w:rsid w:val="00E14DBD"/>
    <w:rsid w:val="00E253F1"/>
    <w:rsid w:val="00E309BB"/>
    <w:rsid w:val="00E33F55"/>
    <w:rsid w:val="00E34ABD"/>
    <w:rsid w:val="00E6077D"/>
    <w:rsid w:val="00E84353"/>
    <w:rsid w:val="00E871A5"/>
    <w:rsid w:val="00E93DD9"/>
    <w:rsid w:val="00E9720A"/>
    <w:rsid w:val="00EC14A2"/>
    <w:rsid w:val="00EC1C6B"/>
    <w:rsid w:val="00F1712D"/>
    <w:rsid w:val="00F31462"/>
    <w:rsid w:val="00F5722C"/>
    <w:rsid w:val="00F57863"/>
    <w:rsid w:val="00FB5289"/>
    <w:rsid w:val="00FD56E7"/>
    <w:rsid w:val="00FD6583"/>
    <w:rsid w:val="00FD76F5"/>
    <w:rsid w:val="00FE6E34"/>
    <w:rsid w:val="00FF742E"/>
    <w:rsid w:val="0C656A64"/>
    <w:rsid w:val="18A442A6"/>
    <w:rsid w:val="35577305"/>
    <w:rsid w:val="457E083E"/>
    <w:rsid w:val="68596194"/>
    <w:rsid w:val="71CB7924"/>
    <w:rsid w:val="7C0225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Default Paragraph Font"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qFormat="1"/>
    <w:lsdException w:name="Emphasis" w:semiHidden="0" w:unhideWhenUsed="0" w:qFormat="1"/>
    <w:lsdException w:name="HTML Top of Form" w:uiPriority="99"/>
    <w:lsdException w:name="HTML Bottom of Form" w:uiPriority="99"/>
    <w:lsdException w:name="Normal (Web)" w:uiPriority="99" w:qFormat="1"/>
    <w:lsdException w:name="HTML Keyboard" w:qFormat="1"/>
    <w:lsdException w:name="HTML Sample" w:qFormat="1"/>
    <w:lsdException w:name="No List" w:uiPriority="99"/>
    <w:lsdException w:name="Outline List 1" w:uiPriority="99"/>
    <w:lsdException w:name="Outline List 2" w:uiPriority="99"/>
    <w:lsdException w:name="Outline List 3" w:uiPriority="99"/>
    <w:lsdException w:name="Table Grid" w:semiHidden="0" w:unhideWhenUsed="0" w:qFormat="1"/>
    <w:lsdException w:name="Placeholder Text" w:uiPriority="99" w:unhideWhenUsed="0"/>
    <w:lsdException w:name="No Spacing" w:semiHidden="0" w:uiPriority="9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lsdException w:name="Quote" w:semiHidden="0" w:uiPriority="99" w:unhideWhenUsed="0"/>
    <w:lsdException w:name="Intense Quote" w:semiHidden="0" w:uiPriority="99"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5">
    <w:name w:val="Normal"/>
    <w:qFormat/>
    <w:rsid w:val="00E073EA"/>
    <w:pPr>
      <w:widowControl w:val="0"/>
      <w:jc w:val="both"/>
    </w:pPr>
    <w:rPr>
      <w:rFonts w:asciiTheme="minorHAnsi" w:eastAsiaTheme="minorEastAsia" w:hAnsiTheme="minorHAnsi" w:cstheme="minorBidi"/>
      <w:kern w:val="2"/>
      <w:sz w:val="21"/>
      <w:szCs w:val="24"/>
    </w:rPr>
  </w:style>
  <w:style w:type="paragraph" w:styleId="1">
    <w:name w:val="heading 1"/>
    <w:basedOn w:val="a5"/>
    <w:next w:val="a5"/>
    <w:link w:val="1Char"/>
    <w:qFormat/>
    <w:rsid w:val="0045380E"/>
    <w:pPr>
      <w:keepNext/>
      <w:keepLines/>
      <w:spacing w:before="340" w:after="330" w:line="578" w:lineRule="auto"/>
      <w:outlineLvl w:val="0"/>
    </w:pPr>
    <w:rPr>
      <w:b/>
      <w:bCs/>
      <w:kern w:val="44"/>
      <w:sz w:val="44"/>
      <w:szCs w:val="44"/>
    </w:rPr>
  </w:style>
  <w:style w:type="paragraph" w:styleId="2">
    <w:name w:val="heading 2"/>
    <w:basedOn w:val="a5"/>
    <w:next w:val="a5"/>
    <w:semiHidden/>
    <w:unhideWhenUsed/>
    <w:qFormat/>
    <w:rsid w:val="00E073EA"/>
    <w:pPr>
      <w:spacing w:line="9" w:lineRule="atLeast"/>
      <w:jc w:val="left"/>
      <w:outlineLvl w:val="1"/>
    </w:pPr>
    <w:rPr>
      <w:rFonts w:ascii="宋体" w:eastAsia="宋体" w:hAnsi="宋体" w:cs="Times New Roman" w:hint="eastAsia"/>
      <w:b/>
      <w:kern w:val="0"/>
      <w:sz w:val="25"/>
      <w:szCs w:val="25"/>
    </w:rPr>
  </w:style>
  <w:style w:type="character" w:default="1" w:styleId="a6">
    <w:name w:val="Default Paragraph Font"/>
    <w:uiPriority w:val="1"/>
    <w:semiHidden/>
    <w:unhideWhenUsed/>
  </w:style>
  <w:style w:type="table" w:default="1" w:styleId="a7">
    <w:name w:val="Normal Table"/>
    <w:uiPriority w:val="99"/>
    <w:semiHidden/>
    <w:unhideWhenUsed/>
    <w:qFormat/>
    <w:tblPr>
      <w:tblInd w:w="0" w:type="dxa"/>
      <w:tblCellMar>
        <w:top w:w="0" w:type="dxa"/>
        <w:left w:w="108" w:type="dxa"/>
        <w:bottom w:w="0" w:type="dxa"/>
        <w:right w:w="108" w:type="dxa"/>
      </w:tblCellMar>
    </w:tblPr>
  </w:style>
  <w:style w:type="numbering" w:default="1" w:styleId="a8">
    <w:name w:val="No List"/>
    <w:uiPriority w:val="99"/>
    <w:semiHidden/>
    <w:unhideWhenUsed/>
  </w:style>
  <w:style w:type="paragraph" w:styleId="a9">
    <w:name w:val="Normal (Web)"/>
    <w:basedOn w:val="a5"/>
    <w:uiPriority w:val="99"/>
    <w:qFormat/>
    <w:rsid w:val="00E073EA"/>
    <w:pPr>
      <w:jc w:val="left"/>
    </w:pPr>
    <w:rPr>
      <w:rFonts w:cs="Times New Roman"/>
      <w:kern w:val="0"/>
      <w:sz w:val="24"/>
    </w:rPr>
  </w:style>
  <w:style w:type="character" w:styleId="aa">
    <w:name w:val="Strong"/>
    <w:basedOn w:val="a6"/>
    <w:qFormat/>
    <w:rsid w:val="00E073EA"/>
    <w:rPr>
      <w:b/>
    </w:rPr>
  </w:style>
  <w:style w:type="character" w:styleId="ab">
    <w:name w:val="FollowedHyperlink"/>
    <w:basedOn w:val="a6"/>
    <w:rsid w:val="00E073EA"/>
    <w:rPr>
      <w:color w:val="333333"/>
      <w:u w:val="none"/>
    </w:rPr>
  </w:style>
  <w:style w:type="character" w:styleId="HTML">
    <w:name w:val="HTML Definition"/>
    <w:basedOn w:val="a6"/>
    <w:rsid w:val="00E073EA"/>
    <w:rPr>
      <w:i/>
    </w:rPr>
  </w:style>
  <w:style w:type="character" w:styleId="ac">
    <w:name w:val="Hyperlink"/>
    <w:basedOn w:val="a6"/>
    <w:qFormat/>
    <w:rsid w:val="00E073EA"/>
    <w:rPr>
      <w:color w:val="333333"/>
      <w:u w:val="none"/>
    </w:rPr>
  </w:style>
  <w:style w:type="character" w:styleId="HTML0">
    <w:name w:val="HTML Code"/>
    <w:basedOn w:val="a6"/>
    <w:rsid w:val="00E073EA"/>
    <w:rPr>
      <w:rFonts w:ascii="Consolas" w:eastAsia="Consolas" w:hAnsi="Consolas" w:cs="Consolas" w:hint="default"/>
      <w:color w:val="C7254E"/>
      <w:sz w:val="21"/>
      <w:szCs w:val="21"/>
      <w:shd w:val="clear" w:color="auto" w:fill="F9F2F4"/>
    </w:rPr>
  </w:style>
  <w:style w:type="character" w:styleId="HTML1">
    <w:name w:val="HTML Keyboard"/>
    <w:basedOn w:val="a6"/>
    <w:qFormat/>
    <w:rsid w:val="00E073EA"/>
    <w:rPr>
      <w:rFonts w:ascii="Consolas" w:eastAsia="Consolas" w:hAnsi="Consolas" w:cs="Consolas" w:hint="default"/>
      <w:color w:val="FFFFFF"/>
      <w:sz w:val="21"/>
      <w:szCs w:val="21"/>
      <w:shd w:val="clear" w:color="auto" w:fill="333333"/>
    </w:rPr>
  </w:style>
  <w:style w:type="character" w:styleId="HTML2">
    <w:name w:val="HTML Sample"/>
    <w:basedOn w:val="a6"/>
    <w:qFormat/>
    <w:rsid w:val="00E073EA"/>
    <w:rPr>
      <w:rFonts w:ascii="Consolas" w:eastAsia="Consolas" w:hAnsi="Consolas" w:cs="Consolas"/>
      <w:sz w:val="21"/>
      <w:szCs w:val="21"/>
    </w:rPr>
  </w:style>
  <w:style w:type="character" w:customStyle="1" w:styleId="bsharetext">
    <w:name w:val="bsharetext"/>
    <w:basedOn w:val="a6"/>
    <w:qFormat/>
    <w:rsid w:val="00E073EA"/>
  </w:style>
  <w:style w:type="paragraph" w:styleId="ad">
    <w:name w:val="header"/>
    <w:basedOn w:val="a5"/>
    <w:link w:val="Char"/>
    <w:rsid w:val="00DB4D7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6"/>
    <w:link w:val="ad"/>
    <w:uiPriority w:val="99"/>
    <w:rsid w:val="00DB4D7F"/>
    <w:rPr>
      <w:rFonts w:asciiTheme="minorHAnsi" w:eastAsiaTheme="minorEastAsia" w:hAnsiTheme="minorHAnsi" w:cstheme="minorBidi"/>
      <w:kern w:val="2"/>
      <w:sz w:val="18"/>
      <w:szCs w:val="18"/>
    </w:rPr>
  </w:style>
  <w:style w:type="paragraph" w:styleId="ae">
    <w:name w:val="footer"/>
    <w:basedOn w:val="a5"/>
    <w:link w:val="Char0"/>
    <w:uiPriority w:val="99"/>
    <w:rsid w:val="00DB4D7F"/>
    <w:pPr>
      <w:tabs>
        <w:tab w:val="center" w:pos="4153"/>
        <w:tab w:val="right" w:pos="8306"/>
      </w:tabs>
      <w:snapToGrid w:val="0"/>
      <w:jc w:val="left"/>
    </w:pPr>
    <w:rPr>
      <w:sz w:val="18"/>
      <w:szCs w:val="18"/>
    </w:rPr>
  </w:style>
  <w:style w:type="character" w:customStyle="1" w:styleId="Char0">
    <w:name w:val="页脚 Char"/>
    <w:basedOn w:val="a6"/>
    <w:link w:val="ae"/>
    <w:uiPriority w:val="99"/>
    <w:rsid w:val="00DB4D7F"/>
    <w:rPr>
      <w:rFonts w:asciiTheme="minorHAnsi" w:eastAsiaTheme="minorEastAsia" w:hAnsiTheme="minorHAnsi" w:cstheme="minorBidi"/>
      <w:kern w:val="2"/>
      <w:sz w:val="18"/>
      <w:szCs w:val="18"/>
    </w:rPr>
  </w:style>
  <w:style w:type="paragraph" w:styleId="af">
    <w:name w:val="Balloon Text"/>
    <w:basedOn w:val="a5"/>
    <w:link w:val="Char1"/>
    <w:rsid w:val="00DE4A78"/>
    <w:rPr>
      <w:sz w:val="18"/>
      <w:szCs w:val="18"/>
    </w:rPr>
  </w:style>
  <w:style w:type="character" w:customStyle="1" w:styleId="Char1">
    <w:name w:val="批注框文本 Char"/>
    <w:basedOn w:val="a6"/>
    <w:link w:val="af"/>
    <w:rsid w:val="00DE4A78"/>
    <w:rPr>
      <w:rFonts w:asciiTheme="minorHAnsi" w:eastAsiaTheme="minorEastAsia" w:hAnsiTheme="minorHAnsi" w:cstheme="minorBidi"/>
      <w:kern w:val="2"/>
      <w:sz w:val="18"/>
      <w:szCs w:val="18"/>
    </w:rPr>
  </w:style>
  <w:style w:type="character" w:customStyle="1" w:styleId="1Char">
    <w:name w:val="标题 1 Char"/>
    <w:basedOn w:val="a6"/>
    <w:link w:val="1"/>
    <w:rsid w:val="0045380E"/>
    <w:rPr>
      <w:rFonts w:asciiTheme="minorHAnsi" w:eastAsiaTheme="minorEastAsia" w:hAnsiTheme="minorHAnsi" w:cstheme="minorBidi"/>
      <w:b/>
      <w:bCs/>
      <w:kern w:val="44"/>
      <w:sz w:val="44"/>
      <w:szCs w:val="44"/>
    </w:rPr>
  </w:style>
  <w:style w:type="paragraph" w:customStyle="1" w:styleId="af0">
    <w:name w:val="段"/>
    <w:link w:val="Char2"/>
    <w:rsid w:val="004A47E5"/>
    <w:pPr>
      <w:tabs>
        <w:tab w:val="center" w:pos="4201"/>
        <w:tab w:val="right" w:leader="dot" w:pos="9298"/>
      </w:tabs>
      <w:autoSpaceDE w:val="0"/>
      <w:autoSpaceDN w:val="0"/>
      <w:ind w:firstLineChars="200" w:firstLine="420"/>
      <w:jc w:val="both"/>
    </w:pPr>
    <w:rPr>
      <w:rFonts w:ascii="宋体"/>
      <w:noProof/>
      <w:sz w:val="21"/>
    </w:rPr>
  </w:style>
  <w:style w:type="character" w:customStyle="1" w:styleId="Char2">
    <w:name w:val="段 Char"/>
    <w:link w:val="af0"/>
    <w:rsid w:val="004A47E5"/>
    <w:rPr>
      <w:rFonts w:ascii="宋体"/>
      <w:noProof/>
      <w:sz w:val="21"/>
    </w:rPr>
  </w:style>
  <w:style w:type="paragraph" w:customStyle="1" w:styleId="a0">
    <w:name w:val="一级条标题"/>
    <w:next w:val="af0"/>
    <w:rsid w:val="009A37BF"/>
    <w:pPr>
      <w:numPr>
        <w:ilvl w:val="1"/>
        <w:numId w:val="1"/>
      </w:numPr>
      <w:spacing w:beforeLines="50" w:afterLines="50"/>
      <w:outlineLvl w:val="2"/>
    </w:pPr>
    <w:rPr>
      <w:rFonts w:ascii="黑体" w:eastAsia="黑体"/>
      <w:sz w:val="21"/>
      <w:szCs w:val="21"/>
    </w:rPr>
  </w:style>
  <w:style w:type="paragraph" w:customStyle="1" w:styleId="a">
    <w:name w:val="章标题"/>
    <w:next w:val="af0"/>
    <w:rsid w:val="009A37BF"/>
    <w:pPr>
      <w:numPr>
        <w:numId w:val="1"/>
      </w:numPr>
      <w:spacing w:beforeLines="100" w:afterLines="100"/>
      <w:jc w:val="both"/>
      <w:outlineLvl w:val="1"/>
    </w:pPr>
    <w:rPr>
      <w:rFonts w:ascii="黑体" w:eastAsia="黑体"/>
      <w:sz w:val="21"/>
    </w:rPr>
  </w:style>
  <w:style w:type="paragraph" w:customStyle="1" w:styleId="a1">
    <w:name w:val="二级条标题"/>
    <w:basedOn w:val="a0"/>
    <w:next w:val="af0"/>
    <w:rsid w:val="009A37BF"/>
    <w:pPr>
      <w:numPr>
        <w:ilvl w:val="2"/>
      </w:numPr>
      <w:spacing w:before="50" w:after="50"/>
      <w:outlineLvl w:val="3"/>
    </w:pPr>
  </w:style>
  <w:style w:type="paragraph" w:customStyle="1" w:styleId="a2">
    <w:name w:val="三级条标题"/>
    <w:basedOn w:val="a1"/>
    <w:next w:val="af0"/>
    <w:rsid w:val="009A37BF"/>
    <w:pPr>
      <w:numPr>
        <w:ilvl w:val="3"/>
      </w:numPr>
      <w:outlineLvl w:val="4"/>
    </w:pPr>
  </w:style>
  <w:style w:type="paragraph" w:customStyle="1" w:styleId="a3">
    <w:name w:val="四级条标题"/>
    <w:basedOn w:val="a2"/>
    <w:next w:val="af0"/>
    <w:rsid w:val="009A37BF"/>
    <w:pPr>
      <w:numPr>
        <w:ilvl w:val="4"/>
      </w:numPr>
      <w:outlineLvl w:val="5"/>
    </w:pPr>
  </w:style>
  <w:style w:type="paragraph" w:customStyle="1" w:styleId="a4">
    <w:name w:val="五级条标题"/>
    <w:basedOn w:val="a3"/>
    <w:next w:val="af0"/>
    <w:rsid w:val="009A37BF"/>
    <w:pPr>
      <w:numPr>
        <w:ilvl w:val="5"/>
      </w:numPr>
      <w:outlineLvl w:val="6"/>
    </w:pPr>
  </w:style>
  <w:style w:type="table" w:styleId="af1">
    <w:name w:val="Table Grid"/>
    <w:basedOn w:val="a7"/>
    <w:qFormat/>
    <w:rsid w:val="00127D41"/>
    <w:pPr>
      <w:widowControl w:val="0"/>
      <w:jc w:val="both"/>
    </w:pPr>
    <w:rPr>
      <w:rFonts w:asciiTheme="minorHAnsi" w:eastAsiaTheme="minorEastAsia" w:hAnsiTheme="minorHAnsi" w:cstheme="minorBid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网格型31"/>
    <w:basedOn w:val="a7"/>
    <w:next w:val="af1"/>
    <w:qFormat/>
    <w:rsid w:val="00BE2EFB"/>
    <w:pPr>
      <w:widowControl w:val="0"/>
      <w:jc w:val="both"/>
    </w:pPr>
    <w:rPr>
      <w:rFonts w:asciiTheme="minorHAnsi" w:eastAsiaTheme="minorEastAsia" w:hAnsiTheme="minorHAnsi" w:cstheme="minorBid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wmf"/><Relationship Id="rId18" Type="http://schemas.openxmlformats.org/officeDocument/2006/relationships/oleObject" Target="embeddings/oleObject5.bin"/><Relationship Id="rId26" Type="http://schemas.openxmlformats.org/officeDocument/2006/relationships/oleObject" Target="embeddings/oleObject9.bin"/><Relationship Id="rId39" Type="http://schemas.openxmlformats.org/officeDocument/2006/relationships/image" Target="media/image16.wmf"/><Relationship Id="rId21" Type="http://schemas.openxmlformats.org/officeDocument/2006/relationships/image" Target="media/image7.wmf"/><Relationship Id="rId34" Type="http://schemas.openxmlformats.org/officeDocument/2006/relationships/oleObject" Target="embeddings/oleObject13.bin"/><Relationship Id="rId42" Type="http://schemas.openxmlformats.org/officeDocument/2006/relationships/oleObject" Target="embeddings/oleObject17.bin"/><Relationship Id="rId47" Type="http://schemas.openxmlformats.org/officeDocument/2006/relationships/image" Target="media/image20.wmf"/><Relationship Id="rId50" Type="http://schemas.openxmlformats.org/officeDocument/2006/relationships/chart" Target="charts/chart2.xml"/><Relationship Id="rId55" Type="http://schemas.openxmlformats.org/officeDocument/2006/relationships/image" Target="media/image23.png"/><Relationship Id="rId7" Type="http://schemas.openxmlformats.org/officeDocument/2006/relationships/footnotes" Target="footnotes.xml"/><Relationship Id="rId12" Type="http://schemas.openxmlformats.org/officeDocument/2006/relationships/oleObject" Target="embeddings/oleObject2.bin"/><Relationship Id="rId17" Type="http://schemas.openxmlformats.org/officeDocument/2006/relationships/image" Target="media/image5.wmf"/><Relationship Id="rId25" Type="http://schemas.openxmlformats.org/officeDocument/2006/relationships/image" Target="media/image9.wmf"/><Relationship Id="rId33" Type="http://schemas.openxmlformats.org/officeDocument/2006/relationships/image" Target="media/image13.wmf"/><Relationship Id="rId38" Type="http://schemas.openxmlformats.org/officeDocument/2006/relationships/oleObject" Target="embeddings/oleObject15.bin"/><Relationship Id="rId46" Type="http://schemas.openxmlformats.org/officeDocument/2006/relationships/oleObject" Target="embeddings/oleObject19.bin"/><Relationship Id="rId2" Type="http://schemas.openxmlformats.org/officeDocument/2006/relationships/customXml" Target="../customXml/item2.xml"/><Relationship Id="rId16" Type="http://schemas.openxmlformats.org/officeDocument/2006/relationships/oleObject" Target="embeddings/oleObject4.bin"/><Relationship Id="rId20" Type="http://schemas.openxmlformats.org/officeDocument/2006/relationships/oleObject" Target="embeddings/oleObject6.bin"/><Relationship Id="rId29" Type="http://schemas.openxmlformats.org/officeDocument/2006/relationships/image" Target="media/image11.wmf"/><Relationship Id="rId41" Type="http://schemas.openxmlformats.org/officeDocument/2006/relationships/image" Target="media/image17.wmf"/><Relationship Id="rId54" Type="http://schemas.openxmlformats.org/officeDocument/2006/relationships/image" Target="media/image22.w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wmf"/><Relationship Id="rId24" Type="http://schemas.openxmlformats.org/officeDocument/2006/relationships/oleObject" Target="embeddings/oleObject8.bin"/><Relationship Id="rId32" Type="http://schemas.openxmlformats.org/officeDocument/2006/relationships/oleObject" Target="embeddings/oleObject12.bin"/><Relationship Id="rId37" Type="http://schemas.openxmlformats.org/officeDocument/2006/relationships/image" Target="media/image15.wmf"/><Relationship Id="rId40" Type="http://schemas.openxmlformats.org/officeDocument/2006/relationships/oleObject" Target="embeddings/oleObject16.bin"/><Relationship Id="rId45" Type="http://schemas.openxmlformats.org/officeDocument/2006/relationships/image" Target="media/image19.wmf"/><Relationship Id="rId53" Type="http://schemas.openxmlformats.org/officeDocument/2006/relationships/image" Target="media/image21.png"/><Relationship Id="rId58"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4.wmf"/><Relationship Id="rId23" Type="http://schemas.openxmlformats.org/officeDocument/2006/relationships/image" Target="media/image8.wmf"/><Relationship Id="rId28" Type="http://schemas.openxmlformats.org/officeDocument/2006/relationships/oleObject" Target="embeddings/oleObject10.bin"/><Relationship Id="rId36" Type="http://schemas.openxmlformats.org/officeDocument/2006/relationships/oleObject" Target="embeddings/oleObject14.bin"/><Relationship Id="rId49" Type="http://schemas.openxmlformats.org/officeDocument/2006/relationships/chart" Target="charts/chart1.xml"/><Relationship Id="rId57" Type="http://schemas.openxmlformats.org/officeDocument/2006/relationships/fontTable" Target="fontTable.xml"/><Relationship Id="rId10" Type="http://schemas.openxmlformats.org/officeDocument/2006/relationships/oleObject" Target="embeddings/oleObject1.bin"/><Relationship Id="rId19" Type="http://schemas.openxmlformats.org/officeDocument/2006/relationships/image" Target="media/image6.wmf"/><Relationship Id="rId31" Type="http://schemas.openxmlformats.org/officeDocument/2006/relationships/image" Target="media/image12.wmf"/><Relationship Id="rId44" Type="http://schemas.openxmlformats.org/officeDocument/2006/relationships/oleObject" Target="embeddings/oleObject18.bin"/><Relationship Id="rId52" Type="http://schemas.openxmlformats.org/officeDocument/2006/relationships/chart" Target="charts/chart4.xml"/><Relationship Id="rId4" Type="http://schemas.openxmlformats.org/officeDocument/2006/relationships/styles" Target="styles.xml"/><Relationship Id="rId9" Type="http://schemas.openxmlformats.org/officeDocument/2006/relationships/image" Target="media/image1.wmf"/><Relationship Id="rId14" Type="http://schemas.openxmlformats.org/officeDocument/2006/relationships/oleObject" Target="embeddings/oleObject3.bin"/><Relationship Id="rId22" Type="http://schemas.openxmlformats.org/officeDocument/2006/relationships/oleObject" Target="embeddings/oleObject7.bin"/><Relationship Id="rId27" Type="http://schemas.openxmlformats.org/officeDocument/2006/relationships/image" Target="media/image10.wmf"/><Relationship Id="rId30" Type="http://schemas.openxmlformats.org/officeDocument/2006/relationships/oleObject" Target="embeddings/oleObject11.bin"/><Relationship Id="rId35" Type="http://schemas.openxmlformats.org/officeDocument/2006/relationships/image" Target="media/image14.wmf"/><Relationship Id="rId43" Type="http://schemas.openxmlformats.org/officeDocument/2006/relationships/image" Target="media/image18.wmf"/><Relationship Id="rId48" Type="http://schemas.openxmlformats.org/officeDocument/2006/relationships/oleObject" Target="embeddings/oleObject20.bin"/><Relationship Id="rId56"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chart" Target="charts/chart3.xml"/><Relationship Id="rId3" Type="http://schemas.openxmlformats.org/officeDocument/2006/relationships/numbering" Target="numbering.xml"/></Relationships>
</file>

<file path=word/charts/_rels/chart1.xml.rels><?xml version="1.0" encoding="UTF-8" standalone="yes"?>
<Relationships xmlns="http://schemas.openxmlformats.org/package/2006/relationships"><Relationship Id="rId1" Type="http://schemas.openxmlformats.org/officeDocument/2006/relationships/oleObject" Target="&#24037;&#20316;&#31807;1"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Administrator\Desktop\&#25105;&#30340;&#30740;&#31350;\10-&#30465;&#21381;&#25104;&#26524;&#36716;&#21270;&#39033;&#30446;\06-&#30740;&#31350;&#36827;&#23637;\&#24037;&#20316;&#31807;1.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Administrator\Desktop\&#25105;&#30340;&#30740;&#31350;\10-&#30465;&#21381;&#25104;&#26524;&#36716;&#21270;&#39033;&#30446;\06-&#30740;&#31350;&#36827;&#23637;\&#24037;&#20316;&#31807;1.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Administrator\Desktop\&#25105;&#30340;&#30740;&#31350;\10-&#30465;&#21381;&#25104;&#26524;&#36716;&#21270;&#39033;&#30446;\06-&#30740;&#31350;&#36827;&#23637;\&#24037;&#20316;&#31807;1.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zh-CN"/>
  <c:chart>
    <c:autoTitleDeleted val="1"/>
    <c:plotArea>
      <c:layout>
        <c:manualLayout>
          <c:layoutTarget val="inner"/>
          <c:xMode val="edge"/>
          <c:yMode val="edge"/>
          <c:x val="0.14634701699380689"/>
          <c:y val="4.2284390921723064E-2"/>
          <c:w val="0.81808552055993"/>
          <c:h val="0.79110478497880077"/>
        </c:manualLayout>
      </c:layout>
      <c:scatterChart>
        <c:scatterStyle val="smoothMarker"/>
        <c:ser>
          <c:idx val="0"/>
          <c:order val="0"/>
          <c:tx>
            <c:v>A-30-7d</c:v>
          </c:tx>
          <c:spPr>
            <a:ln w="12700" cap="rnd">
              <a:solidFill>
                <a:srgbClr val="FF0000"/>
              </a:solidFill>
              <a:prstDash val="solid"/>
              <a:round/>
            </a:ln>
            <a:effectLst/>
          </c:spPr>
          <c:marker>
            <c:symbol val="x"/>
            <c:size val="5"/>
            <c:spPr>
              <a:noFill/>
              <a:ln w="9525">
                <a:solidFill>
                  <a:srgbClr val="FFC000"/>
                </a:solidFill>
              </a:ln>
              <a:effectLst/>
            </c:spPr>
          </c:marker>
          <c:xVal>
            <c:numRef>
              <c:f>Sheet1!$D$4:$D$6</c:f>
              <c:numCache>
                <c:formatCode>General</c:formatCode>
                <c:ptCount val="3"/>
                <c:pt idx="0">
                  <c:v>16</c:v>
                </c:pt>
                <c:pt idx="1">
                  <c:v>18</c:v>
                </c:pt>
                <c:pt idx="2">
                  <c:v>20</c:v>
                </c:pt>
              </c:numCache>
            </c:numRef>
          </c:xVal>
          <c:yVal>
            <c:numRef>
              <c:f>Sheet1!$F$4:$F$6</c:f>
              <c:numCache>
                <c:formatCode>General</c:formatCode>
                <c:ptCount val="3"/>
                <c:pt idx="0">
                  <c:v>2.3099999999999987</c:v>
                </c:pt>
                <c:pt idx="1">
                  <c:v>1.41</c:v>
                </c:pt>
                <c:pt idx="2">
                  <c:v>1.44</c:v>
                </c:pt>
              </c:numCache>
            </c:numRef>
          </c:yVal>
          <c:smooth val="1"/>
        </c:ser>
        <c:ser>
          <c:idx val="1"/>
          <c:order val="1"/>
          <c:tx>
            <c:v>A-30-28d</c:v>
          </c:tx>
          <c:spPr>
            <a:ln w="12700" cap="rnd">
              <a:solidFill>
                <a:srgbClr val="FF0000"/>
              </a:solidFill>
              <a:round/>
            </a:ln>
            <a:effectLst/>
          </c:spPr>
          <c:marker>
            <c:symbol val="triangle"/>
            <c:size val="5"/>
            <c:spPr>
              <a:solidFill>
                <a:schemeClr val="accent2"/>
              </a:solidFill>
              <a:ln w="9525">
                <a:solidFill>
                  <a:schemeClr val="accent2"/>
                </a:solidFill>
              </a:ln>
              <a:effectLst/>
            </c:spPr>
          </c:marker>
          <c:trendline>
            <c:spPr>
              <a:ln w="19050" cap="rnd">
                <a:solidFill>
                  <a:schemeClr val="accent2"/>
                </a:solidFill>
                <a:prstDash val="sysDot"/>
              </a:ln>
              <a:effectLst/>
            </c:spPr>
            <c:trendlineType val="poly"/>
            <c:order val="2"/>
          </c:trendline>
          <c:xVal>
            <c:numRef>
              <c:f>Sheet1!$D$4:$D$6</c:f>
              <c:numCache>
                <c:formatCode>General</c:formatCode>
                <c:ptCount val="3"/>
                <c:pt idx="0">
                  <c:v>16</c:v>
                </c:pt>
                <c:pt idx="1">
                  <c:v>18</c:v>
                </c:pt>
                <c:pt idx="2">
                  <c:v>20</c:v>
                </c:pt>
              </c:numCache>
            </c:numRef>
          </c:xVal>
          <c:yVal>
            <c:numRef>
              <c:f>Sheet1!$G$4:$G$6</c:f>
              <c:numCache>
                <c:formatCode>General</c:formatCode>
                <c:ptCount val="3"/>
                <c:pt idx="0">
                  <c:v>3.57</c:v>
                </c:pt>
                <c:pt idx="1">
                  <c:v>3.2600000000000002</c:v>
                </c:pt>
                <c:pt idx="2">
                  <c:v>2.74</c:v>
                </c:pt>
              </c:numCache>
            </c:numRef>
          </c:yVal>
          <c:smooth val="1"/>
        </c:ser>
        <c:ser>
          <c:idx val="2"/>
          <c:order val="2"/>
          <c:tx>
            <c:v>A-35-7d</c:v>
          </c:tx>
          <c:spPr>
            <a:ln w="12700" cap="rnd">
              <a:solidFill>
                <a:schemeClr val="tx1"/>
              </a:solidFill>
              <a:prstDash val="dash"/>
              <a:round/>
            </a:ln>
            <a:effectLst/>
          </c:spPr>
          <c:marker>
            <c:symbol val="x"/>
            <c:size val="5"/>
            <c:spPr>
              <a:noFill/>
              <a:ln w="9525">
                <a:solidFill>
                  <a:schemeClr val="accent3"/>
                </a:solidFill>
              </a:ln>
              <a:effectLst/>
            </c:spPr>
          </c:marker>
          <c:trendline>
            <c:spPr>
              <a:ln w="19050" cap="rnd">
                <a:solidFill>
                  <a:schemeClr val="accent3"/>
                </a:solidFill>
                <a:prstDash val="sysDot"/>
              </a:ln>
              <a:effectLst/>
            </c:spPr>
            <c:trendlineType val="poly"/>
            <c:order val="2"/>
            <c:dispRSqr val="1"/>
            <c:dispEq val="1"/>
            <c:trendlineLbl>
              <c:layout>
                <c:manualLayout>
                  <c:x val="-0.13175013768936081"/>
                  <c:y val="-0.21239796201945346"/>
                </c:manualLayout>
              </c:layout>
              <c:tx>
                <c:rich>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altLang="zh-CN" baseline="0"/>
                      <a:t>R</a:t>
                    </a:r>
                    <a:r>
                      <a:rPr lang="en-US" altLang="zh-CN" baseline="-25000"/>
                      <a:t>7d </a:t>
                    </a:r>
                    <a:r>
                      <a:rPr lang="en-US" altLang="zh-CN" baseline="0"/>
                      <a:t>= -0.0128x</a:t>
                    </a:r>
                    <a:r>
                      <a:rPr lang="en-US" altLang="zh-CN" baseline="30000"/>
                      <a:t>2</a:t>
                    </a:r>
                    <a:r>
                      <a:rPr lang="en-US" altLang="zh-CN" baseline="0"/>
                      <a:t> + 0.526x - 3.5543</a:t>
                    </a:r>
                    <a:br>
                      <a:rPr lang="en-US" altLang="zh-CN" baseline="0"/>
                    </a:br>
                    <a:r>
                      <a:rPr lang="en-US" altLang="zh-CN" baseline="0"/>
                      <a:t>R² = 0.8303</a:t>
                    </a:r>
                    <a:endParaRPr lang="en-US" altLang="zh-CN"/>
                  </a:p>
                </c:rich>
              </c:tx>
              <c:numFmt formatCode="General" sourceLinked="0"/>
              <c:spPr>
                <a:noFill/>
                <a:ln>
                  <a:noFill/>
                </a:ln>
                <a:effectLst/>
              </c:spPr>
            </c:trendlineLbl>
          </c:trendline>
          <c:xVal>
            <c:numRef>
              <c:f>Sheet1!$D$7:$D$13</c:f>
              <c:numCache>
                <c:formatCode>General</c:formatCode>
                <c:ptCount val="7"/>
                <c:pt idx="0">
                  <c:v>16</c:v>
                </c:pt>
                <c:pt idx="1">
                  <c:v>18</c:v>
                </c:pt>
                <c:pt idx="2">
                  <c:v>20</c:v>
                </c:pt>
                <c:pt idx="3">
                  <c:v>22</c:v>
                </c:pt>
                <c:pt idx="4">
                  <c:v>24</c:v>
                </c:pt>
                <c:pt idx="5">
                  <c:v>26</c:v>
                </c:pt>
                <c:pt idx="6">
                  <c:v>28</c:v>
                </c:pt>
              </c:numCache>
            </c:numRef>
          </c:xVal>
          <c:yVal>
            <c:numRef>
              <c:f>Sheet1!$F$7:$F$13</c:f>
              <c:numCache>
                <c:formatCode>General</c:formatCode>
                <c:ptCount val="7"/>
                <c:pt idx="0">
                  <c:v>1.45</c:v>
                </c:pt>
                <c:pt idx="1">
                  <c:v>1.9200000000000008</c:v>
                </c:pt>
                <c:pt idx="2">
                  <c:v>1.9200000000000008</c:v>
                </c:pt>
                <c:pt idx="3">
                  <c:v>1.76</c:v>
                </c:pt>
                <c:pt idx="4">
                  <c:v>1.62</c:v>
                </c:pt>
                <c:pt idx="5">
                  <c:v>1.34</c:v>
                </c:pt>
                <c:pt idx="6">
                  <c:v>1.22</c:v>
                </c:pt>
              </c:numCache>
            </c:numRef>
          </c:yVal>
          <c:smooth val="1"/>
        </c:ser>
        <c:ser>
          <c:idx val="3"/>
          <c:order val="3"/>
          <c:tx>
            <c:v>A-35-28d</c:v>
          </c:tx>
          <c:spPr>
            <a:ln w="12700" cap="rnd">
              <a:solidFill>
                <a:schemeClr val="tx1"/>
              </a:solidFill>
              <a:prstDash val="dash"/>
              <a:round/>
            </a:ln>
            <a:effectLst/>
          </c:spPr>
          <c:marker>
            <c:symbol val="triangle"/>
            <c:size val="5"/>
            <c:spPr>
              <a:solidFill>
                <a:schemeClr val="accent4"/>
              </a:solidFill>
              <a:ln w="9525">
                <a:solidFill>
                  <a:schemeClr val="accent4"/>
                </a:solidFill>
              </a:ln>
              <a:effectLst/>
            </c:spPr>
          </c:marker>
          <c:trendline>
            <c:spPr>
              <a:ln w="19050" cap="rnd">
                <a:solidFill>
                  <a:schemeClr val="accent4"/>
                </a:solidFill>
                <a:prstDash val="sysDot"/>
              </a:ln>
              <a:effectLst/>
            </c:spPr>
            <c:trendlineType val="poly"/>
            <c:order val="2"/>
            <c:dispRSqr val="1"/>
            <c:dispEq val="1"/>
            <c:trendlineLbl>
              <c:layout>
                <c:manualLayout>
                  <c:x val="-5.9720922469854026E-3"/>
                  <c:y val="-0.24833385826771653"/>
                </c:manualLayout>
              </c:layout>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altLang="zh-CN" sz="1000" baseline="0">
                        <a:latin typeface="Times New Roman" panose="02020603050405020304" pitchFamily="18" charset="0"/>
                        <a:cs typeface="Times New Roman" panose="02020603050405020304" pitchFamily="18" charset="0"/>
                      </a:rPr>
                      <a:t>R</a:t>
                    </a:r>
                    <a:r>
                      <a:rPr lang="en-US" altLang="zh-CN" sz="1000" baseline="-25000">
                        <a:latin typeface="Times New Roman" panose="02020603050405020304" pitchFamily="18" charset="0"/>
                        <a:cs typeface="Times New Roman" panose="02020603050405020304" pitchFamily="18" charset="0"/>
                      </a:rPr>
                      <a:t>28d</a:t>
                    </a:r>
                    <a:r>
                      <a:rPr lang="en-US" altLang="zh-CN" sz="1000" baseline="0">
                        <a:latin typeface="Times New Roman" panose="02020603050405020304" pitchFamily="18" charset="0"/>
                        <a:cs typeface="Times New Roman" panose="02020603050405020304" pitchFamily="18" charset="0"/>
                      </a:rPr>
                      <a:t> = -0.0043x</a:t>
                    </a:r>
                    <a:r>
                      <a:rPr lang="en-US" altLang="zh-CN" sz="1000" baseline="30000">
                        <a:latin typeface="Times New Roman" panose="02020603050405020304" pitchFamily="18" charset="0"/>
                        <a:cs typeface="Times New Roman" panose="02020603050405020304" pitchFamily="18" charset="0"/>
                      </a:rPr>
                      <a:t>2</a:t>
                    </a:r>
                    <a:r>
                      <a:rPr lang="en-US" altLang="zh-CN" sz="1000" baseline="0">
                        <a:latin typeface="Times New Roman" panose="02020603050405020304" pitchFamily="18" charset="0"/>
                        <a:cs typeface="Times New Roman" panose="02020603050405020304" pitchFamily="18" charset="0"/>
                      </a:rPr>
                      <a:t> + 0.0949x + 2.655</a:t>
                    </a:r>
                    <a:endParaRPr lang="en-US" altLang="zh-CN" sz="1000">
                      <a:latin typeface="Times New Roman" panose="02020603050405020304" pitchFamily="18" charset="0"/>
                      <a:cs typeface="Times New Roman" panose="02020603050405020304" pitchFamily="18" charset="0"/>
                    </a:endParaRPr>
                  </a:p>
                </c:rich>
              </c:tx>
              <c:numFmt formatCode="General" sourceLinked="0"/>
              <c:spPr>
                <a:noFill/>
                <a:ln>
                  <a:noFill/>
                </a:ln>
                <a:effectLst/>
              </c:spPr>
            </c:trendlineLbl>
          </c:trendline>
          <c:xVal>
            <c:numRef>
              <c:f>Sheet1!$D$7:$D$13</c:f>
              <c:numCache>
                <c:formatCode>General</c:formatCode>
                <c:ptCount val="7"/>
                <c:pt idx="0">
                  <c:v>16</c:v>
                </c:pt>
                <c:pt idx="1">
                  <c:v>18</c:v>
                </c:pt>
                <c:pt idx="2">
                  <c:v>20</c:v>
                </c:pt>
                <c:pt idx="3">
                  <c:v>22</c:v>
                </c:pt>
                <c:pt idx="4">
                  <c:v>24</c:v>
                </c:pt>
                <c:pt idx="5">
                  <c:v>26</c:v>
                </c:pt>
                <c:pt idx="6">
                  <c:v>28</c:v>
                </c:pt>
              </c:numCache>
            </c:numRef>
          </c:xVal>
          <c:yVal>
            <c:numRef>
              <c:f>Sheet1!$G$7:$G$13</c:f>
              <c:numCache>
                <c:formatCode>General</c:formatCode>
                <c:ptCount val="7"/>
                <c:pt idx="0">
                  <c:v>3.07</c:v>
                </c:pt>
                <c:pt idx="1">
                  <c:v>3.05</c:v>
                </c:pt>
                <c:pt idx="2">
                  <c:v>2.82</c:v>
                </c:pt>
                <c:pt idx="3">
                  <c:v>2.5499999999999998</c:v>
                </c:pt>
                <c:pt idx="4">
                  <c:v>2.64</c:v>
                </c:pt>
                <c:pt idx="5">
                  <c:v>2.2200000000000002</c:v>
                </c:pt>
                <c:pt idx="6">
                  <c:v>1.9600000000000009</c:v>
                </c:pt>
              </c:numCache>
            </c:numRef>
          </c:yVal>
          <c:smooth val="1"/>
        </c:ser>
        <c:axId val="161310208"/>
        <c:axId val="161312128"/>
      </c:scatterChart>
      <c:valAx>
        <c:axId val="161310208"/>
        <c:scaling>
          <c:orientation val="minMax"/>
          <c:min val="14"/>
        </c:scaling>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zh-CN" altLang="zh-CN" sz="1000" b="0" i="0" u="none" strike="noStrike" kern="1200" baseline="0">
                    <a:solidFill>
                      <a:sysClr val="windowText" lastClr="000000">
                        <a:lumMod val="65000"/>
                        <a:lumOff val="35000"/>
                      </a:sysClr>
                    </a:solidFill>
                    <a:latin typeface="Times New Roman" panose="02020603050405020304" pitchFamily="18" charset="0"/>
                    <a:ea typeface="+mn-ea"/>
                    <a:cs typeface="Times New Roman" panose="02020603050405020304" pitchFamily="18" charset="0"/>
                  </a:rPr>
                  <a:t>化学石膏</a:t>
                </a:r>
                <a:r>
                  <a:rPr lang="en-US" altLang="zh-CN">
                    <a:latin typeface="Times New Roman" panose="02020603050405020304" pitchFamily="18" charset="0"/>
                    <a:cs typeface="Times New Roman" panose="02020603050405020304" pitchFamily="18" charset="0"/>
                  </a:rPr>
                  <a:t>/%</a:t>
                </a:r>
                <a:endParaRPr lang="zh-CN" altLang="en-US">
                  <a:latin typeface="Times New Roman" panose="02020603050405020304" pitchFamily="18" charset="0"/>
                  <a:cs typeface="Times New Roman" panose="02020603050405020304" pitchFamily="18" charset="0"/>
                </a:endParaRPr>
              </a:p>
            </c:rich>
          </c:tx>
          <c:layout>
            <c:manualLayout>
              <c:xMode val="edge"/>
              <c:yMode val="edge"/>
              <c:x val="0.46084396593283034"/>
              <c:y val="0.90277771047849875"/>
            </c:manualLayout>
          </c:layout>
          <c:spPr>
            <a:noFill/>
            <a:ln>
              <a:noFill/>
            </a:ln>
            <a:effectLst/>
          </c:spPr>
        </c:title>
        <c:numFmt formatCode="General" sourceLinked="1"/>
        <c:majorTickMark val="in"/>
        <c:tickLblPos val="nextTo"/>
        <c:spPr>
          <a:noFill/>
          <a:ln w="9525"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zh-CN"/>
          </a:p>
        </c:txPr>
        <c:crossAx val="161312128"/>
        <c:crosses val="autoZero"/>
        <c:crossBetween val="midCat"/>
        <c:majorUnit val="2"/>
      </c:valAx>
      <c:valAx>
        <c:axId val="161312128"/>
        <c:scaling>
          <c:orientation val="minMax"/>
        </c:scaling>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zh-CN" altLang="en-US">
                    <a:latin typeface="Times New Roman" panose="02020603050405020304" pitchFamily="18" charset="0"/>
                    <a:cs typeface="Times New Roman" panose="02020603050405020304" pitchFamily="18" charset="0"/>
                  </a:rPr>
                  <a:t>抗压强度</a:t>
                </a:r>
                <a:r>
                  <a:rPr lang="en-US" altLang="zh-CN">
                    <a:latin typeface="Times New Roman" panose="02020603050405020304" pitchFamily="18" charset="0"/>
                    <a:cs typeface="Times New Roman" panose="02020603050405020304" pitchFamily="18" charset="0"/>
                  </a:rPr>
                  <a:t>/MPa</a:t>
                </a:r>
                <a:endParaRPr lang="zh-CN" altLang="en-US">
                  <a:latin typeface="Times New Roman" panose="02020603050405020304" pitchFamily="18" charset="0"/>
                  <a:cs typeface="Times New Roman" panose="02020603050405020304" pitchFamily="18" charset="0"/>
                </a:endParaRPr>
              </a:p>
            </c:rich>
          </c:tx>
          <c:spPr>
            <a:noFill/>
            <a:ln>
              <a:noFill/>
            </a:ln>
            <a:effectLst/>
          </c:spPr>
        </c:title>
        <c:numFmt formatCode="General" sourceLinked="1"/>
        <c:majorTickMark val="in"/>
        <c:tickLblPos val="nextTo"/>
        <c:spPr>
          <a:noFill/>
          <a:ln w="9525"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zh-CN"/>
          </a:p>
        </c:txPr>
        <c:crossAx val="161310208"/>
        <c:crosses val="autoZero"/>
        <c:crossBetween val="midCat"/>
      </c:valAx>
      <c:spPr>
        <a:noFill/>
        <a:ln>
          <a:noFill/>
        </a:ln>
        <a:effectLst/>
      </c:spPr>
    </c:plotArea>
    <c:legend>
      <c:legendPos val="r"/>
      <c:legendEntry>
        <c:idx val="4"/>
        <c:delete val="1"/>
      </c:legendEntry>
      <c:legendEntry>
        <c:idx val="5"/>
        <c:delete val="1"/>
      </c:legendEntry>
      <c:legendEntry>
        <c:idx val="6"/>
        <c:delete val="1"/>
      </c:legendEntry>
      <c:layout>
        <c:manualLayout>
          <c:xMode val="edge"/>
          <c:yMode val="edge"/>
          <c:x val="0.17990982103409262"/>
          <c:y val="0.64713182028717098"/>
          <c:w val="0.73309858558225949"/>
          <c:h val="0.14930060213061597"/>
        </c:manualLayout>
      </c:layout>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zh-CN"/>
        </a:p>
      </c:txPr>
    </c:legend>
    <c:plotVisOnly val="1"/>
    <c:dispBlanksAs val="gap"/>
  </c:chart>
  <c:spPr>
    <a:solidFill>
      <a:schemeClr val="bg1"/>
    </a:solidFill>
    <a:ln w="9525" cap="flat" cmpd="sng" algn="ctr">
      <a:solidFill>
        <a:schemeClr val="tx1">
          <a:lumMod val="15000"/>
          <a:lumOff val="85000"/>
        </a:schemeClr>
      </a:solidFill>
      <a:round/>
    </a:ln>
    <a:effectLst/>
  </c:spPr>
  <c:txPr>
    <a:bodyPr/>
    <a:lstStyle/>
    <a:p>
      <a:pPr>
        <a:defRPr/>
      </a:pPr>
      <a:endParaRPr lang="zh-CN"/>
    </a:p>
  </c:tx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lang val="zh-CN"/>
  <c:chart>
    <c:autoTitleDeleted val="1"/>
    <c:plotArea>
      <c:layout>
        <c:manualLayout>
          <c:layoutTarget val="inner"/>
          <c:xMode val="edge"/>
          <c:yMode val="edge"/>
          <c:x val="0.15016072796347918"/>
          <c:y val="5.6482670089858827E-2"/>
          <c:w val="0.7873023070559757"/>
          <c:h val="0.7453732283464567"/>
        </c:manualLayout>
      </c:layout>
      <c:scatterChart>
        <c:scatterStyle val="smoothMarker"/>
        <c:ser>
          <c:idx val="0"/>
          <c:order val="0"/>
          <c:tx>
            <c:v>胶砂比1:4</c:v>
          </c:tx>
          <c:spPr>
            <a:ln w="19050" cap="rnd">
              <a:solidFill>
                <a:schemeClr val="accent1"/>
              </a:solidFill>
              <a:round/>
            </a:ln>
            <a:effectLst/>
          </c:spPr>
          <c:marker>
            <c:symbol val="triangle"/>
            <c:size val="5"/>
            <c:spPr>
              <a:solidFill>
                <a:schemeClr val="accent1"/>
              </a:solidFill>
              <a:ln w="9525">
                <a:solidFill>
                  <a:schemeClr val="accent1"/>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zh-CN"/>
              </a:p>
            </c:txPr>
            <c:dLblPos val="t"/>
            <c:showVal val="1"/>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xVal>
            <c:numRef>
              <c:f>Sheet1!$D$4:$D$8</c:f>
              <c:numCache>
                <c:formatCode>General</c:formatCode>
                <c:ptCount val="5"/>
                <c:pt idx="0">
                  <c:v>58</c:v>
                </c:pt>
                <c:pt idx="1">
                  <c:v>60</c:v>
                </c:pt>
                <c:pt idx="2">
                  <c:v>62</c:v>
                </c:pt>
                <c:pt idx="3">
                  <c:v>64</c:v>
                </c:pt>
                <c:pt idx="4">
                  <c:v>66</c:v>
                </c:pt>
              </c:numCache>
            </c:numRef>
          </c:xVal>
          <c:yVal>
            <c:numRef>
              <c:f>Sheet1!$E$4:$E$8</c:f>
              <c:numCache>
                <c:formatCode>General</c:formatCode>
                <c:ptCount val="5"/>
                <c:pt idx="0">
                  <c:v>0.89</c:v>
                </c:pt>
                <c:pt idx="1">
                  <c:v>1.08</c:v>
                </c:pt>
                <c:pt idx="2">
                  <c:v>1.25</c:v>
                </c:pt>
                <c:pt idx="3">
                  <c:v>1.49</c:v>
                </c:pt>
                <c:pt idx="4">
                  <c:v>1.8800000000000001</c:v>
                </c:pt>
              </c:numCache>
            </c:numRef>
          </c:yVal>
          <c:smooth val="1"/>
        </c:ser>
        <c:ser>
          <c:idx val="1"/>
          <c:order val="1"/>
          <c:tx>
            <c:v>胶砂比1:5</c:v>
          </c:tx>
          <c:spPr>
            <a:ln w="19050" cap="rnd">
              <a:solidFill>
                <a:schemeClr val="accent2"/>
              </a:solidFill>
              <a:round/>
            </a:ln>
            <a:effectLst/>
          </c:spPr>
          <c:marker>
            <c:symbol val="x"/>
            <c:size val="5"/>
            <c:spPr>
              <a:noFill/>
              <a:ln w="9525">
                <a:solidFill>
                  <a:schemeClr val="accent2"/>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zh-CN"/>
              </a:p>
            </c:txPr>
            <c:dLblPos val="b"/>
            <c:showVal val="1"/>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xVal>
            <c:numRef>
              <c:f>Sheet1!$D$9:$D$13</c:f>
              <c:numCache>
                <c:formatCode>General</c:formatCode>
                <c:ptCount val="5"/>
                <c:pt idx="0">
                  <c:v>58</c:v>
                </c:pt>
                <c:pt idx="1">
                  <c:v>60</c:v>
                </c:pt>
                <c:pt idx="2">
                  <c:v>62</c:v>
                </c:pt>
                <c:pt idx="3">
                  <c:v>64</c:v>
                </c:pt>
                <c:pt idx="4">
                  <c:v>66</c:v>
                </c:pt>
              </c:numCache>
            </c:numRef>
          </c:xVal>
          <c:yVal>
            <c:numRef>
              <c:f>Sheet1!$E$9:$E$13</c:f>
              <c:numCache>
                <c:formatCode>General</c:formatCode>
                <c:ptCount val="5"/>
                <c:pt idx="0">
                  <c:v>0.73000000000000043</c:v>
                </c:pt>
                <c:pt idx="1">
                  <c:v>0.96000000000000041</c:v>
                </c:pt>
                <c:pt idx="2">
                  <c:v>1.23</c:v>
                </c:pt>
                <c:pt idx="3">
                  <c:v>1.37</c:v>
                </c:pt>
                <c:pt idx="4">
                  <c:v>1.52</c:v>
                </c:pt>
              </c:numCache>
            </c:numRef>
          </c:yVal>
          <c:smooth val="1"/>
        </c:ser>
        <c:ser>
          <c:idx val="2"/>
          <c:order val="2"/>
          <c:tx>
            <c:v>胶砂比1:6</c:v>
          </c:tx>
          <c:spPr>
            <a:ln w="19050" cap="rnd">
              <a:solidFill>
                <a:schemeClr val="accent3"/>
              </a:solidFill>
              <a:round/>
            </a:ln>
            <a:effectLst/>
          </c:spPr>
          <c:marker>
            <c:symbol val="star"/>
            <c:size val="5"/>
            <c:spPr>
              <a:noFill/>
              <a:ln w="9525">
                <a:solidFill>
                  <a:schemeClr val="accent3"/>
                </a:solidFill>
              </a:ln>
              <a:effectLst/>
            </c:spPr>
          </c:marker>
          <c:xVal>
            <c:numRef>
              <c:f>Sheet1!$D$14:$D$18</c:f>
              <c:numCache>
                <c:formatCode>General</c:formatCode>
                <c:ptCount val="5"/>
                <c:pt idx="0">
                  <c:v>58</c:v>
                </c:pt>
                <c:pt idx="1">
                  <c:v>60</c:v>
                </c:pt>
                <c:pt idx="2">
                  <c:v>62</c:v>
                </c:pt>
                <c:pt idx="3">
                  <c:v>64</c:v>
                </c:pt>
                <c:pt idx="4">
                  <c:v>66</c:v>
                </c:pt>
              </c:numCache>
            </c:numRef>
          </c:xVal>
          <c:yVal>
            <c:numRef>
              <c:f>Sheet1!$E$14:$E$18</c:f>
              <c:numCache>
                <c:formatCode>General</c:formatCode>
                <c:ptCount val="5"/>
                <c:pt idx="0">
                  <c:v>0.1</c:v>
                </c:pt>
                <c:pt idx="1">
                  <c:v>0.25</c:v>
                </c:pt>
                <c:pt idx="2">
                  <c:v>0.45</c:v>
                </c:pt>
                <c:pt idx="3">
                  <c:v>0.69000000000000039</c:v>
                </c:pt>
                <c:pt idx="4">
                  <c:v>0.94000000000000039</c:v>
                </c:pt>
              </c:numCache>
            </c:numRef>
          </c:yVal>
          <c:smooth val="1"/>
        </c:ser>
        <c:ser>
          <c:idx val="3"/>
          <c:order val="3"/>
          <c:tx>
            <c:v>胶砂比1:8</c:v>
          </c:tx>
          <c:spPr>
            <a:ln w="19050" cap="rnd">
              <a:solidFill>
                <a:schemeClr val="accent4"/>
              </a:solidFill>
              <a:round/>
            </a:ln>
            <a:effectLst/>
          </c:spPr>
          <c:marker>
            <c:symbol val="circle"/>
            <c:size val="5"/>
            <c:spPr>
              <a:solidFill>
                <a:schemeClr val="accent4"/>
              </a:solidFill>
              <a:ln w="9525">
                <a:solidFill>
                  <a:schemeClr val="accent4"/>
                </a:solidFill>
              </a:ln>
              <a:effectLst/>
            </c:spPr>
          </c:marker>
          <c:xVal>
            <c:numRef>
              <c:f>Sheet1!$D$19:$D$23</c:f>
              <c:numCache>
                <c:formatCode>General</c:formatCode>
                <c:ptCount val="5"/>
                <c:pt idx="0">
                  <c:v>58</c:v>
                </c:pt>
                <c:pt idx="1">
                  <c:v>60</c:v>
                </c:pt>
                <c:pt idx="2">
                  <c:v>62</c:v>
                </c:pt>
                <c:pt idx="3">
                  <c:v>64</c:v>
                </c:pt>
                <c:pt idx="4">
                  <c:v>66</c:v>
                </c:pt>
              </c:numCache>
            </c:numRef>
          </c:xVal>
          <c:yVal>
            <c:numRef>
              <c:f>Sheet1!$E$19:$E$23</c:f>
              <c:numCache>
                <c:formatCode>General</c:formatCode>
                <c:ptCount val="5"/>
                <c:pt idx="0">
                  <c:v>0</c:v>
                </c:pt>
                <c:pt idx="1">
                  <c:v>0.15000000000000011</c:v>
                </c:pt>
                <c:pt idx="2">
                  <c:v>0.25</c:v>
                </c:pt>
                <c:pt idx="3">
                  <c:v>0.39000000000000024</c:v>
                </c:pt>
                <c:pt idx="4">
                  <c:v>0.54</c:v>
                </c:pt>
              </c:numCache>
            </c:numRef>
          </c:yVal>
          <c:smooth val="1"/>
        </c:ser>
        <c:axId val="161434624"/>
        <c:axId val="161449472"/>
      </c:scatterChart>
      <c:valAx>
        <c:axId val="161434624"/>
        <c:scaling>
          <c:orientation val="minMax"/>
        </c:scaling>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zh-CN" altLang="en-US"/>
                  <a:t>料浆浓度</a:t>
                </a:r>
                <a:r>
                  <a:rPr lang="en-US" altLang="zh-CN"/>
                  <a:t>/%</a:t>
                </a:r>
                <a:endParaRPr lang="zh-CN" altLang="en-US"/>
              </a:p>
            </c:rich>
          </c:tx>
          <c:layout>
            <c:manualLayout>
              <c:xMode val="edge"/>
              <c:yMode val="edge"/>
              <c:x val="0.4569723719797788"/>
              <c:y val="0.88524132665235022"/>
            </c:manualLayout>
          </c:layout>
          <c:spPr>
            <a:noFill/>
            <a:ln>
              <a:noFill/>
            </a:ln>
            <a:effectLst/>
          </c:spPr>
        </c:title>
        <c:numFmt formatCode="General" sourceLinked="1"/>
        <c:majorTickMark val="in"/>
        <c:tickLblPos val="nextTo"/>
        <c:spPr>
          <a:noFill/>
          <a:ln w="9525"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zh-CN"/>
          </a:p>
        </c:txPr>
        <c:crossAx val="161449472"/>
        <c:crosses val="autoZero"/>
        <c:crossBetween val="midCat"/>
      </c:valAx>
      <c:valAx>
        <c:axId val="161449472"/>
        <c:scaling>
          <c:orientation val="minMax"/>
        </c:scaling>
        <c:axPos val="l"/>
        <c:majorGridlines>
          <c:spPr>
            <a:ln w="9525" cap="flat" cmpd="sng" algn="ctr">
              <a:solidFill>
                <a:schemeClr val="bg1"/>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zh-CN" altLang="en-US">
                    <a:latin typeface="黑体" panose="02010609060101010101" pitchFamily="49" charset="-122"/>
                    <a:ea typeface="黑体" panose="02010609060101010101" pitchFamily="49" charset="-122"/>
                  </a:rPr>
                  <a:t>抗压强度</a:t>
                </a:r>
                <a:r>
                  <a:rPr lang="en-US" altLang="zh-CN">
                    <a:latin typeface="黑体" panose="02010609060101010101" pitchFamily="49" charset="-122"/>
                    <a:ea typeface="黑体" panose="02010609060101010101" pitchFamily="49" charset="-122"/>
                  </a:rPr>
                  <a:t>/MPa</a:t>
                </a:r>
                <a:endParaRPr lang="zh-CN" altLang="en-US">
                  <a:latin typeface="黑体" panose="02010609060101010101" pitchFamily="49" charset="-122"/>
                  <a:ea typeface="黑体" panose="02010609060101010101" pitchFamily="49" charset="-122"/>
                </a:endParaRPr>
              </a:p>
            </c:rich>
          </c:tx>
          <c:layout>
            <c:manualLayout>
              <c:xMode val="edge"/>
              <c:yMode val="edge"/>
              <c:x val="1.3636588109413166E-2"/>
              <c:y val="0.24733284897991242"/>
            </c:manualLayout>
          </c:layout>
          <c:spPr>
            <a:noFill/>
            <a:ln>
              <a:noFill/>
            </a:ln>
            <a:effectLst/>
          </c:spPr>
        </c:title>
        <c:numFmt formatCode="General" sourceLinked="1"/>
        <c:majorTickMark val="in"/>
        <c:tickLblPos val="nextTo"/>
        <c:spPr>
          <a:noFill/>
          <a:ln w="9525"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zh-CN"/>
          </a:p>
        </c:txPr>
        <c:crossAx val="161434624"/>
        <c:crosses val="autoZero"/>
        <c:crossBetween val="midCat"/>
        <c:majorUnit val="0.5"/>
      </c:valAx>
      <c:spPr>
        <a:noFill/>
        <a:ln>
          <a:noFill/>
        </a:ln>
        <a:effectLst/>
      </c:spPr>
    </c:plotArea>
    <c:legend>
      <c:legendPos val="r"/>
      <c:layout>
        <c:manualLayout>
          <c:xMode val="edge"/>
          <c:yMode val="edge"/>
          <c:x val="0.17344747081712095"/>
          <c:y val="1.450821764486422E-2"/>
          <c:w val="0.53115256934346589"/>
          <c:h val="0.14356510299055511"/>
        </c:manualLayout>
      </c:layout>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zh-CN"/>
        </a:p>
      </c:txPr>
    </c:legend>
    <c:plotVisOnly val="1"/>
    <c:dispBlanksAs val="gap"/>
  </c:chart>
  <c:spPr>
    <a:solidFill>
      <a:schemeClr val="bg1"/>
    </a:solidFill>
    <a:ln w="9525" cap="flat" cmpd="sng" algn="ctr">
      <a:solidFill>
        <a:schemeClr val="tx1">
          <a:lumMod val="15000"/>
          <a:lumOff val="85000"/>
        </a:schemeClr>
      </a:solidFill>
      <a:round/>
    </a:ln>
    <a:effectLst/>
  </c:spPr>
  <c:txPr>
    <a:bodyPr/>
    <a:lstStyle/>
    <a:p>
      <a:pPr>
        <a:defRPr/>
      </a:pPr>
      <a:endParaRPr lang="zh-CN"/>
    </a:p>
  </c:txPr>
  <c:externalData r:id="rId1"/>
</c:chartSpace>
</file>

<file path=word/charts/chart3.xml><?xml version="1.0" encoding="utf-8"?>
<c:chartSpace xmlns:c="http://schemas.openxmlformats.org/drawingml/2006/chart" xmlns:a="http://schemas.openxmlformats.org/drawingml/2006/main" xmlns:r="http://schemas.openxmlformats.org/officeDocument/2006/relationships">
  <c:lang val="zh-CN"/>
  <c:chart>
    <c:autoTitleDeleted val="1"/>
    <c:plotArea>
      <c:layout>
        <c:manualLayout>
          <c:layoutTarget val="inner"/>
          <c:xMode val="edge"/>
          <c:yMode val="edge"/>
          <c:x val="0.15016072796347918"/>
          <c:y val="5.6482670089858827E-2"/>
          <c:w val="0.7873023070559757"/>
          <c:h val="0.7453732283464567"/>
        </c:manualLayout>
      </c:layout>
      <c:scatterChart>
        <c:scatterStyle val="smoothMarker"/>
        <c:ser>
          <c:idx val="0"/>
          <c:order val="0"/>
          <c:tx>
            <c:v>胶砂比1:4</c:v>
          </c:tx>
          <c:spPr>
            <a:ln w="19050" cap="rnd">
              <a:solidFill>
                <a:schemeClr val="accent1"/>
              </a:solidFill>
              <a:round/>
            </a:ln>
            <a:effectLst/>
          </c:spPr>
          <c:marker>
            <c:symbol val="triangle"/>
            <c:size val="5"/>
            <c:spPr>
              <a:solidFill>
                <a:schemeClr val="accent1"/>
              </a:solidFill>
              <a:ln w="9525">
                <a:solidFill>
                  <a:schemeClr val="accent1"/>
                </a:solidFill>
              </a:ln>
              <a:effectLst/>
            </c:spPr>
          </c:marker>
          <c:dLbls>
            <c:dLbl>
              <c:idx val="0"/>
              <c:layout>
                <c:manualLayout>
                  <c:x val="-9.5887400975106646E-2"/>
                  <c:y val="-2.0397365198816721E-2"/>
                </c:manualLayout>
              </c:layout>
              <c:dLblPos val="r"/>
              <c:showVal val="1"/>
              <c:extLst>
                <c:ext xmlns:c15="http://schemas.microsoft.com/office/drawing/2012/chart" uri="{CE6537A1-D6FC-4f65-9D91-7224C49458BB}"/>
              </c:extLst>
            </c:dLbl>
            <c:dLbl>
              <c:idx val="4"/>
              <c:layout>
                <c:manualLayout>
                  <c:x val="4.6457292609939404E-3"/>
                  <c:y val="-2.9477955437182179E-2"/>
                </c:manualLayout>
              </c:layout>
              <c:dLblPos val="r"/>
              <c:showVal val="1"/>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zh-CN"/>
              </a:p>
            </c:txPr>
            <c:dLblPos val="t"/>
            <c:showVal val="1"/>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xVal>
            <c:numRef>
              <c:f>Sheet1!$D$4:$D$8</c:f>
              <c:numCache>
                <c:formatCode>General</c:formatCode>
                <c:ptCount val="5"/>
                <c:pt idx="0">
                  <c:v>58</c:v>
                </c:pt>
                <c:pt idx="1">
                  <c:v>60</c:v>
                </c:pt>
                <c:pt idx="2">
                  <c:v>62</c:v>
                </c:pt>
                <c:pt idx="3">
                  <c:v>64</c:v>
                </c:pt>
                <c:pt idx="4">
                  <c:v>66</c:v>
                </c:pt>
              </c:numCache>
            </c:numRef>
          </c:xVal>
          <c:yVal>
            <c:numRef>
              <c:f>Sheet1!$F$4:$F$8</c:f>
              <c:numCache>
                <c:formatCode>General</c:formatCode>
                <c:ptCount val="5"/>
                <c:pt idx="0">
                  <c:v>2.54</c:v>
                </c:pt>
                <c:pt idx="1">
                  <c:v>3.12</c:v>
                </c:pt>
                <c:pt idx="2">
                  <c:v>3.25</c:v>
                </c:pt>
                <c:pt idx="3">
                  <c:v>3.9299999999999997</c:v>
                </c:pt>
                <c:pt idx="4">
                  <c:v>4.0199999999999996</c:v>
                </c:pt>
              </c:numCache>
            </c:numRef>
          </c:yVal>
          <c:smooth val="1"/>
        </c:ser>
        <c:ser>
          <c:idx val="1"/>
          <c:order val="1"/>
          <c:tx>
            <c:v>胶砂比1:5</c:v>
          </c:tx>
          <c:spPr>
            <a:ln w="19050" cap="rnd">
              <a:solidFill>
                <a:schemeClr val="accent2"/>
              </a:solidFill>
              <a:round/>
            </a:ln>
            <a:effectLst/>
          </c:spPr>
          <c:marker>
            <c:symbol val="x"/>
            <c:size val="5"/>
            <c:spPr>
              <a:noFill/>
              <a:ln w="9525">
                <a:solidFill>
                  <a:schemeClr val="accent2"/>
                </a:solidFill>
              </a:ln>
              <a:effectLst/>
            </c:spPr>
          </c:marker>
          <c:dLbls>
            <c:dLbl>
              <c:idx val="0"/>
              <c:layout>
                <c:manualLayout>
                  <c:x val="-9.2840942483103595E-2"/>
                  <c:y val="1.1384700635462586E-2"/>
                </c:manualLayout>
              </c:layout>
              <c:dLblPos val="r"/>
              <c:showVal val="1"/>
              <c:extLst>
                <c:ext xmlns:c15="http://schemas.microsoft.com/office/drawing/2012/chart" uri="{CE6537A1-D6FC-4f65-9D91-7224C49458BB}"/>
              </c:extLst>
            </c:dLbl>
            <c:dLbl>
              <c:idx val="4"/>
              <c:layout>
                <c:manualLayout>
                  <c:x val="1.5992707689908923E-3"/>
                  <c:y val="-2.493766031799945E-2"/>
                </c:manualLayout>
              </c:layout>
              <c:dLblPos val="r"/>
              <c:showVal val="1"/>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zh-CN"/>
              </a:p>
            </c:txPr>
            <c:dLblPos val="t"/>
            <c:showVal val="1"/>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xVal>
            <c:numRef>
              <c:f>Sheet1!$D$9:$D$13</c:f>
              <c:numCache>
                <c:formatCode>General</c:formatCode>
                <c:ptCount val="5"/>
                <c:pt idx="0">
                  <c:v>58</c:v>
                </c:pt>
                <c:pt idx="1">
                  <c:v>60</c:v>
                </c:pt>
                <c:pt idx="2">
                  <c:v>62</c:v>
                </c:pt>
                <c:pt idx="3">
                  <c:v>64</c:v>
                </c:pt>
                <c:pt idx="4">
                  <c:v>66</c:v>
                </c:pt>
              </c:numCache>
            </c:numRef>
          </c:xVal>
          <c:yVal>
            <c:numRef>
              <c:f>Sheet1!$F$9:$F$13</c:f>
              <c:numCache>
                <c:formatCode>General</c:formatCode>
                <c:ptCount val="5"/>
                <c:pt idx="0">
                  <c:v>1.9900000000000009</c:v>
                </c:pt>
                <c:pt idx="1">
                  <c:v>2.11</c:v>
                </c:pt>
                <c:pt idx="2">
                  <c:v>2.4299999999999997</c:v>
                </c:pt>
                <c:pt idx="3">
                  <c:v>2.68</c:v>
                </c:pt>
                <c:pt idx="4">
                  <c:v>3.2600000000000002</c:v>
                </c:pt>
              </c:numCache>
            </c:numRef>
          </c:yVal>
          <c:smooth val="1"/>
        </c:ser>
        <c:ser>
          <c:idx val="2"/>
          <c:order val="2"/>
          <c:tx>
            <c:v>胶砂比1:6</c:v>
          </c:tx>
          <c:spPr>
            <a:ln w="19050" cap="rnd">
              <a:solidFill>
                <a:schemeClr val="accent3"/>
              </a:solidFill>
              <a:round/>
            </a:ln>
            <a:effectLst/>
          </c:spPr>
          <c:marker>
            <c:symbol val="star"/>
            <c:size val="5"/>
            <c:spPr>
              <a:noFill/>
              <a:ln w="9525">
                <a:solidFill>
                  <a:schemeClr val="accent3"/>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zh-CN"/>
              </a:p>
            </c:txPr>
            <c:dLblPos val="t"/>
            <c:showVal val="1"/>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xVal>
            <c:numRef>
              <c:f>Sheet1!$D$14:$D$18</c:f>
              <c:numCache>
                <c:formatCode>General</c:formatCode>
                <c:ptCount val="5"/>
                <c:pt idx="0">
                  <c:v>58</c:v>
                </c:pt>
                <c:pt idx="1">
                  <c:v>60</c:v>
                </c:pt>
                <c:pt idx="2">
                  <c:v>62</c:v>
                </c:pt>
                <c:pt idx="3">
                  <c:v>64</c:v>
                </c:pt>
                <c:pt idx="4">
                  <c:v>66</c:v>
                </c:pt>
              </c:numCache>
            </c:numRef>
          </c:xVal>
          <c:yVal>
            <c:numRef>
              <c:f>Sheet1!$F$14:$F$18</c:f>
              <c:numCache>
                <c:formatCode>General</c:formatCode>
                <c:ptCount val="5"/>
                <c:pt idx="0">
                  <c:v>1.2</c:v>
                </c:pt>
                <c:pt idx="1">
                  <c:v>1.51</c:v>
                </c:pt>
                <c:pt idx="2">
                  <c:v>1.8</c:v>
                </c:pt>
                <c:pt idx="3">
                  <c:v>2.0499999999999998</c:v>
                </c:pt>
                <c:pt idx="4">
                  <c:v>2.3899999999999997</c:v>
                </c:pt>
              </c:numCache>
            </c:numRef>
          </c:yVal>
          <c:smooth val="1"/>
        </c:ser>
        <c:ser>
          <c:idx val="3"/>
          <c:order val="3"/>
          <c:tx>
            <c:v>胶砂比1:8</c:v>
          </c:tx>
          <c:spPr>
            <a:ln w="19050" cap="rnd">
              <a:solidFill>
                <a:schemeClr val="accent4"/>
              </a:solidFill>
              <a:round/>
            </a:ln>
            <a:effectLst/>
          </c:spPr>
          <c:marker>
            <c:symbol val="circle"/>
            <c:size val="5"/>
            <c:spPr>
              <a:solidFill>
                <a:schemeClr val="accent4"/>
              </a:solidFill>
              <a:ln w="9525">
                <a:solidFill>
                  <a:schemeClr val="accent4"/>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zh-CN"/>
              </a:p>
            </c:txPr>
            <c:dLblPos val="b"/>
            <c:showVal val="1"/>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xVal>
            <c:numRef>
              <c:f>Sheet1!$D$19:$D$23</c:f>
              <c:numCache>
                <c:formatCode>General</c:formatCode>
                <c:ptCount val="5"/>
                <c:pt idx="0">
                  <c:v>58</c:v>
                </c:pt>
                <c:pt idx="1">
                  <c:v>60</c:v>
                </c:pt>
                <c:pt idx="2">
                  <c:v>62</c:v>
                </c:pt>
                <c:pt idx="3">
                  <c:v>64</c:v>
                </c:pt>
                <c:pt idx="4">
                  <c:v>66</c:v>
                </c:pt>
              </c:numCache>
            </c:numRef>
          </c:xVal>
          <c:yVal>
            <c:numRef>
              <c:f>Sheet1!$F$19:$F$23</c:f>
              <c:numCache>
                <c:formatCode>General</c:formatCode>
                <c:ptCount val="5"/>
                <c:pt idx="0">
                  <c:v>0.77000000000000046</c:v>
                </c:pt>
                <c:pt idx="1">
                  <c:v>0.93</c:v>
                </c:pt>
                <c:pt idx="2">
                  <c:v>1.1900000000000008</c:v>
                </c:pt>
                <c:pt idx="3">
                  <c:v>1.21</c:v>
                </c:pt>
                <c:pt idx="4">
                  <c:v>1.4</c:v>
                </c:pt>
              </c:numCache>
            </c:numRef>
          </c:yVal>
          <c:smooth val="1"/>
        </c:ser>
        <c:axId val="161825920"/>
        <c:axId val="161827840"/>
      </c:scatterChart>
      <c:valAx>
        <c:axId val="161825920"/>
        <c:scaling>
          <c:orientation val="minMax"/>
        </c:scaling>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zh-CN" altLang="en-US"/>
                  <a:t>料浆浓度</a:t>
                </a:r>
                <a:r>
                  <a:rPr lang="en-US" altLang="zh-CN"/>
                  <a:t>/%</a:t>
                </a:r>
                <a:endParaRPr lang="zh-CN" altLang="en-US"/>
              </a:p>
            </c:rich>
          </c:tx>
          <c:layout>
            <c:manualLayout>
              <c:xMode val="edge"/>
              <c:yMode val="edge"/>
              <c:x val="0.4569723719797788"/>
              <c:y val="0.88524132665235022"/>
            </c:manualLayout>
          </c:layout>
          <c:spPr>
            <a:noFill/>
            <a:ln>
              <a:noFill/>
            </a:ln>
            <a:effectLst/>
          </c:spPr>
        </c:title>
        <c:numFmt formatCode="General" sourceLinked="1"/>
        <c:majorTickMark val="in"/>
        <c:tickLblPos val="nextTo"/>
        <c:spPr>
          <a:noFill/>
          <a:ln w="9525"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zh-CN"/>
          </a:p>
        </c:txPr>
        <c:crossAx val="161827840"/>
        <c:crosses val="autoZero"/>
        <c:crossBetween val="midCat"/>
      </c:valAx>
      <c:valAx>
        <c:axId val="161827840"/>
        <c:scaling>
          <c:orientation val="minMax"/>
        </c:scaling>
        <c:axPos val="l"/>
        <c:majorGridlines>
          <c:spPr>
            <a:ln w="9525" cap="flat" cmpd="sng" algn="ctr">
              <a:solidFill>
                <a:schemeClr val="bg1"/>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zh-CN" altLang="en-US"/>
                  <a:t>抗压强度</a:t>
                </a:r>
                <a:r>
                  <a:rPr lang="en-US" altLang="zh-CN"/>
                  <a:t>/MPa</a:t>
                </a:r>
                <a:endParaRPr lang="zh-CN" altLang="en-US"/>
              </a:p>
            </c:rich>
          </c:tx>
          <c:layout>
            <c:manualLayout>
              <c:xMode val="edge"/>
              <c:yMode val="edge"/>
              <c:x val="1.8434432177318282E-2"/>
              <c:y val="0.23691045429763977"/>
            </c:manualLayout>
          </c:layout>
          <c:spPr>
            <a:noFill/>
            <a:ln>
              <a:noFill/>
            </a:ln>
            <a:effectLst/>
          </c:spPr>
        </c:title>
        <c:numFmt formatCode="General" sourceLinked="1"/>
        <c:majorTickMark val="in"/>
        <c:tickLblPos val="nextTo"/>
        <c:spPr>
          <a:noFill/>
          <a:ln w="9525"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zh-CN"/>
          </a:p>
        </c:txPr>
        <c:crossAx val="161825920"/>
        <c:crosses val="autoZero"/>
        <c:crossBetween val="midCat"/>
        <c:majorUnit val="0.5"/>
      </c:valAx>
      <c:spPr>
        <a:noFill/>
        <a:ln>
          <a:noFill/>
        </a:ln>
        <a:effectLst/>
      </c:spPr>
    </c:plotArea>
    <c:legend>
      <c:legendPos val="r"/>
      <c:layout>
        <c:manualLayout>
          <c:xMode val="edge"/>
          <c:yMode val="edge"/>
          <c:x val="0.17344735563804728"/>
          <c:y val="4.017982428700384E-3"/>
          <c:w val="0.44056031128404705"/>
          <c:h val="0.14618070017070792"/>
        </c:manualLayout>
      </c:layout>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zh-CN"/>
        </a:p>
      </c:txPr>
    </c:legend>
    <c:plotVisOnly val="1"/>
    <c:dispBlanksAs val="gap"/>
  </c:chart>
  <c:spPr>
    <a:solidFill>
      <a:schemeClr val="bg1"/>
    </a:solidFill>
    <a:ln w="9525" cap="flat" cmpd="sng" algn="ctr">
      <a:solidFill>
        <a:schemeClr val="tx1">
          <a:lumMod val="15000"/>
          <a:lumOff val="85000"/>
        </a:schemeClr>
      </a:solidFill>
      <a:round/>
    </a:ln>
    <a:effectLst/>
  </c:spPr>
  <c:txPr>
    <a:bodyPr/>
    <a:lstStyle/>
    <a:p>
      <a:pPr>
        <a:defRPr/>
      </a:pPr>
      <a:endParaRPr lang="zh-CN"/>
    </a:p>
  </c:txPr>
  <c:externalData r:id="rId1"/>
</c:chartSpace>
</file>

<file path=word/charts/chart4.xml><?xml version="1.0" encoding="utf-8"?>
<c:chartSpace xmlns:c="http://schemas.openxmlformats.org/drawingml/2006/chart" xmlns:a="http://schemas.openxmlformats.org/drawingml/2006/main" xmlns:r="http://schemas.openxmlformats.org/officeDocument/2006/relationships">
  <c:lang val="zh-CN"/>
  <c:chart>
    <c:autoTitleDeleted val="1"/>
    <c:plotArea>
      <c:layout>
        <c:manualLayout>
          <c:layoutTarget val="inner"/>
          <c:xMode val="edge"/>
          <c:yMode val="edge"/>
          <c:x val="0.13399759405074371"/>
          <c:y val="5.0925925925925923E-2"/>
          <c:w val="0.82813648293963249"/>
          <c:h val="0.77832539363328457"/>
        </c:manualLayout>
      </c:layout>
      <c:scatterChart>
        <c:scatterStyle val="smoothMarker"/>
        <c:ser>
          <c:idx val="0"/>
          <c:order val="0"/>
          <c:tx>
            <c:v>7d-固结粉</c:v>
          </c:tx>
          <c:spPr>
            <a:ln w="19050" cap="rnd">
              <a:solidFill>
                <a:schemeClr val="accent1"/>
              </a:solidFill>
              <a:round/>
            </a:ln>
            <a:effectLst/>
          </c:spPr>
          <c:marker>
            <c:symbol val="diamond"/>
            <c:size val="5"/>
            <c:spPr>
              <a:solidFill>
                <a:schemeClr val="accent1"/>
              </a:solidFill>
              <a:ln w="9525">
                <a:solidFill>
                  <a:schemeClr val="accent1"/>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zh-CN"/>
              </a:p>
            </c:txPr>
            <c:dLblPos val="t"/>
            <c:showVal val="1"/>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xVal>
            <c:numRef>
              <c:f>Sheet2!$D$4:$D$8</c:f>
              <c:numCache>
                <c:formatCode>General</c:formatCode>
                <c:ptCount val="5"/>
                <c:pt idx="0">
                  <c:v>58</c:v>
                </c:pt>
                <c:pt idx="1">
                  <c:v>60</c:v>
                </c:pt>
                <c:pt idx="2">
                  <c:v>62</c:v>
                </c:pt>
                <c:pt idx="3">
                  <c:v>64</c:v>
                </c:pt>
                <c:pt idx="4">
                  <c:v>66</c:v>
                </c:pt>
              </c:numCache>
            </c:numRef>
          </c:xVal>
          <c:yVal>
            <c:numRef>
              <c:f>Sheet2!$E$4:$E$8</c:f>
              <c:numCache>
                <c:formatCode>General</c:formatCode>
                <c:ptCount val="5"/>
                <c:pt idx="0">
                  <c:v>0.89</c:v>
                </c:pt>
                <c:pt idx="1">
                  <c:v>1.08</c:v>
                </c:pt>
                <c:pt idx="2">
                  <c:v>1.25</c:v>
                </c:pt>
                <c:pt idx="3">
                  <c:v>1.49</c:v>
                </c:pt>
                <c:pt idx="4">
                  <c:v>1.8800000000000001</c:v>
                </c:pt>
              </c:numCache>
            </c:numRef>
          </c:yVal>
          <c:smooth val="1"/>
        </c:ser>
        <c:ser>
          <c:idx val="1"/>
          <c:order val="1"/>
          <c:tx>
            <c:v>7d-水泥</c:v>
          </c:tx>
          <c:spPr>
            <a:ln w="15875" cap="rnd">
              <a:solidFill>
                <a:schemeClr val="tx1"/>
              </a:solidFill>
              <a:prstDash val="dash"/>
              <a:round/>
            </a:ln>
            <a:effectLst/>
          </c:spPr>
          <c:marker>
            <c:symbol val="circle"/>
            <c:size val="5"/>
            <c:spPr>
              <a:solidFill>
                <a:schemeClr val="accent2"/>
              </a:solidFill>
              <a:ln w="9525">
                <a:solidFill>
                  <a:schemeClr val="accent2"/>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zh-CN"/>
              </a:p>
            </c:txPr>
            <c:dLblPos val="b"/>
            <c:showVal val="1"/>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xVal>
            <c:numRef>
              <c:f>Sheet2!$D$24:$D$28</c:f>
              <c:numCache>
                <c:formatCode>General</c:formatCode>
                <c:ptCount val="5"/>
                <c:pt idx="0">
                  <c:v>58</c:v>
                </c:pt>
                <c:pt idx="1">
                  <c:v>60</c:v>
                </c:pt>
                <c:pt idx="2">
                  <c:v>62</c:v>
                </c:pt>
                <c:pt idx="3">
                  <c:v>64</c:v>
                </c:pt>
                <c:pt idx="4">
                  <c:v>66</c:v>
                </c:pt>
              </c:numCache>
            </c:numRef>
          </c:xVal>
          <c:yVal>
            <c:numRef>
              <c:f>Sheet2!$E$24:$E$28</c:f>
              <c:numCache>
                <c:formatCode>General</c:formatCode>
                <c:ptCount val="5"/>
                <c:pt idx="0">
                  <c:v>0.7000000000000004</c:v>
                </c:pt>
                <c:pt idx="1">
                  <c:v>0.86000000000000043</c:v>
                </c:pt>
                <c:pt idx="2">
                  <c:v>0.93</c:v>
                </c:pt>
                <c:pt idx="3">
                  <c:v>1.02</c:v>
                </c:pt>
                <c:pt idx="4">
                  <c:v>1.23</c:v>
                </c:pt>
              </c:numCache>
            </c:numRef>
          </c:yVal>
          <c:smooth val="1"/>
        </c:ser>
        <c:ser>
          <c:idx val="2"/>
          <c:order val="2"/>
          <c:tx>
            <c:v>28d-固结粉</c:v>
          </c:tx>
          <c:spPr>
            <a:ln w="12700" cap="rnd">
              <a:solidFill>
                <a:schemeClr val="tx1"/>
              </a:solidFill>
              <a:round/>
            </a:ln>
            <a:effectLst/>
          </c:spPr>
          <c:marker>
            <c:symbol val="triangle"/>
            <c:size val="5"/>
            <c:spPr>
              <a:solidFill>
                <a:schemeClr val="accent3"/>
              </a:solidFill>
              <a:ln w="9525">
                <a:solidFill>
                  <a:schemeClr val="accent3"/>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zh-CN"/>
              </a:p>
            </c:txPr>
            <c:dLblPos val="t"/>
            <c:showVal val="1"/>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xVal>
            <c:numRef>
              <c:f>Sheet2!$D$4:$D$8</c:f>
              <c:numCache>
                <c:formatCode>General</c:formatCode>
                <c:ptCount val="5"/>
                <c:pt idx="0">
                  <c:v>58</c:v>
                </c:pt>
                <c:pt idx="1">
                  <c:v>60</c:v>
                </c:pt>
                <c:pt idx="2">
                  <c:v>62</c:v>
                </c:pt>
                <c:pt idx="3">
                  <c:v>64</c:v>
                </c:pt>
                <c:pt idx="4">
                  <c:v>66</c:v>
                </c:pt>
              </c:numCache>
            </c:numRef>
          </c:xVal>
          <c:yVal>
            <c:numRef>
              <c:f>Sheet2!$F$4:$F$8</c:f>
              <c:numCache>
                <c:formatCode>General</c:formatCode>
                <c:ptCount val="5"/>
                <c:pt idx="0">
                  <c:v>2.54</c:v>
                </c:pt>
                <c:pt idx="1">
                  <c:v>3.12</c:v>
                </c:pt>
                <c:pt idx="2">
                  <c:v>3.25</c:v>
                </c:pt>
                <c:pt idx="3">
                  <c:v>3.9299999999999997</c:v>
                </c:pt>
                <c:pt idx="4">
                  <c:v>4.0199999999999996</c:v>
                </c:pt>
              </c:numCache>
            </c:numRef>
          </c:yVal>
          <c:smooth val="1"/>
        </c:ser>
        <c:ser>
          <c:idx val="3"/>
          <c:order val="3"/>
          <c:tx>
            <c:v>28d-水泥</c:v>
          </c:tx>
          <c:spPr>
            <a:ln w="15875" cap="rnd">
              <a:solidFill>
                <a:schemeClr val="tx1"/>
              </a:solidFill>
              <a:prstDash val="dashDot"/>
              <a:round/>
            </a:ln>
            <a:effectLst/>
          </c:spPr>
          <c:marker>
            <c:symbol val="x"/>
            <c:size val="5"/>
            <c:spPr>
              <a:noFill/>
              <a:ln w="9525">
                <a:solidFill>
                  <a:schemeClr val="accent4"/>
                </a:solidFill>
              </a:ln>
              <a:effectLst/>
            </c:spPr>
          </c:marker>
          <c:dLbls>
            <c:dLbl>
              <c:idx val="1"/>
              <c:layout>
                <c:manualLayout>
                  <c:x val="7.4813648293962746E-3"/>
                  <c:y val="2.1322702309269402E-3"/>
                </c:manualLayout>
              </c:layout>
              <c:dLblPos val="r"/>
              <c:showVal val="1"/>
              <c:extLst>
                <c:ext xmlns:c15="http://schemas.microsoft.com/office/drawing/2012/chart" uri="{CE6537A1-D6FC-4f65-9D91-7224C49458BB}"/>
              </c:extLst>
            </c:dLbl>
            <c:dLbl>
              <c:idx val="2"/>
              <c:layout>
                <c:manualLayout>
                  <c:x val="1.9333216681248069E-2"/>
                  <c:y val="1.0535631575464825E-2"/>
                </c:manualLayout>
              </c:layout>
              <c:dLblPos val="r"/>
              <c:showVal val="1"/>
              <c:extLst>
                <c:ext xmlns:c15="http://schemas.microsoft.com/office/drawing/2012/chart" uri="{CE6537A1-D6FC-4f65-9D91-7224C49458BB}"/>
              </c:extLst>
            </c:dLbl>
            <c:delete val="1"/>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zh-CN"/>
              </a:p>
            </c:txPr>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xVal>
            <c:numRef>
              <c:f>Sheet2!$D$24:$D$28</c:f>
              <c:numCache>
                <c:formatCode>General</c:formatCode>
                <c:ptCount val="5"/>
                <c:pt idx="0">
                  <c:v>58</c:v>
                </c:pt>
                <c:pt idx="1">
                  <c:v>60</c:v>
                </c:pt>
                <c:pt idx="2">
                  <c:v>62</c:v>
                </c:pt>
                <c:pt idx="3">
                  <c:v>64</c:v>
                </c:pt>
                <c:pt idx="4">
                  <c:v>66</c:v>
                </c:pt>
              </c:numCache>
            </c:numRef>
          </c:xVal>
          <c:yVal>
            <c:numRef>
              <c:f>Sheet2!$F$24:$F$28</c:f>
              <c:numCache>
                <c:formatCode>General</c:formatCode>
                <c:ptCount val="5"/>
                <c:pt idx="0">
                  <c:v>0.92</c:v>
                </c:pt>
                <c:pt idx="1">
                  <c:v>0.97000000000000042</c:v>
                </c:pt>
                <c:pt idx="2">
                  <c:v>1.159999999999999</c:v>
                </c:pt>
                <c:pt idx="3">
                  <c:v>1.25</c:v>
                </c:pt>
                <c:pt idx="4">
                  <c:v>1.79</c:v>
                </c:pt>
              </c:numCache>
            </c:numRef>
          </c:yVal>
          <c:smooth val="1"/>
        </c:ser>
        <c:axId val="161913472"/>
        <c:axId val="161940224"/>
      </c:scatterChart>
      <c:valAx>
        <c:axId val="161913472"/>
        <c:scaling>
          <c:orientation val="minMax"/>
        </c:scaling>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zh-CN" altLang="en-US"/>
                  <a:t>料浆浓度</a:t>
                </a:r>
                <a:r>
                  <a:rPr lang="en-US" altLang="zh-CN"/>
                  <a:t>/%</a:t>
                </a:r>
                <a:endParaRPr lang="zh-CN" altLang="en-US"/>
              </a:p>
            </c:rich>
          </c:tx>
          <c:layout>
            <c:manualLayout>
              <c:xMode val="edge"/>
              <c:yMode val="edge"/>
              <c:x val="0.4987001312335958"/>
              <c:y val="0.91993905598078063"/>
            </c:manualLayout>
          </c:layout>
          <c:spPr>
            <a:noFill/>
            <a:ln>
              <a:noFill/>
            </a:ln>
            <a:effectLst/>
          </c:spPr>
        </c:title>
        <c:numFmt formatCode="General" sourceLinked="1"/>
        <c:majorTickMark val="in"/>
        <c:tickLblPos val="nextTo"/>
        <c:spPr>
          <a:noFill/>
          <a:ln w="9525"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zh-CN"/>
          </a:p>
        </c:txPr>
        <c:crossAx val="161940224"/>
        <c:crosses val="autoZero"/>
        <c:crossBetween val="midCat"/>
      </c:valAx>
      <c:valAx>
        <c:axId val="161940224"/>
        <c:scaling>
          <c:orientation val="minMax"/>
        </c:scaling>
        <c:axPos val="l"/>
        <c:majorGridlines>
          <c:spPr>
            <a:ln w="9525" cap="flat" cmpd="sng" algn="ctr">
              <a:solidFill>
                <a:schemeClr val="bg1"/>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zh-CN" altLang="en-US"/>
                  <a:t>抗压强度</a:t>
                </a:r>
                <a:r>
                  <a:rPr lang="en-US" altLang="zh-CN"/>
                  <a:t>/MPa</a:t>
                </a:r>
                <a:endParaRPr lang="zh-CN" altLang="en-US"/>
              </a:p>
            </c:rich>
          </c:tx>
          <c:layout>
            <c:manualLayout>
              <c:xMode val="edge"/>
              <c:yMode val="edge"/>
              <c:x val="3.6298240497715599E-3"/>
              <c:y val="0.26344960442890009"/>
            </c:manualLayout>
          </c:layout>
          <c:spPr>
            <a:noFill/>
            <a:ln>
              <a:noFill/>
            </a:ln>
            <a:effectLst/>
          </c:spPr>
        </c:title>
        <c:numFmt formatCode="General" sourceLinked="1"/>
        <c:majorTickMark val="in"/>
        <c:tickLblPos val="nextTo"/>
        <c:spPr>
          <a:noFill/>
          <a:ln w="9525"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zh-CN"/>
          </a:p>
        </c:txPr>
        <c:crossAx val="161913472"/>
        <c:crosses val="autoZero"/>
        <c:crossBetween val="midCat"/>
      </c:valAx>
      <c:spPr>
        <a:noFill/>
        <a:ln>
          <a:noFill/>
        </a:ln>
        <a:effectLst/>
      </c:spPr>
    </c:plotArea>
    <c:legend>
      <c:legendPos val="r"/>
      <c:layout>
        <c:manualLayout>
          <c:xMode val="edge"/>
          <c:yMode val="edge"/>
          <c:x val="0.31480081656459646"/>
          <c:y val="0.33273076159597736"/>
          <c:w val="0.49279183435403906"/>
          <c:h val="0.17499205981605256"/>
        </c:manualLayout>
      </c:layout>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zh-CN"/>
        </a:p>
      </c:txPr>
    </c:legend>
    <c:plotVisOnly val="1"/>
    <c:dispBlanksAs val="gap"/>
  </c:chart>
  <c:spPr>
    <a:solidFill>
      <a:schemeClr val="bg1"/>
    </a:solidFill>
    <a:ln w="9525" cap="flat" cmpd="sng" algn="ctr">
      <a:solidFill>
        <a:schemeClr val="tx1">
          <a:lumMod val="15000"/>
          <a:lumOff val="85000"/>
        </a:schemeClr>
      </a:solidFill>
      <a:round/>
    </a:ln>
    <a:effectLst/>
  </c:spPr>
  <c:txPr>
    <a:bodyPr/>
    <a:lstStyle/>
    <a:p>
      <a:pPr>
        <a:defRPr/>
      </a:pPr>
      <a:endParaRPr lang="zh-CN"/>
    </a:p>
  </c:txPr>
  <c:externalData r:id="rId1"/>
</c:chartSpac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293D853-AC79-48F2-AE31-55B91C7D07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1746</Words>
  <Characters>9957</Characters>
  <Application>Microsoft Office Word</Application>
  <DocSecurity>0</DocSecurity>
  <Lines>82</Lines>
  <Paragraphs>23</Paragraphs>
  <ScaleCrop>false</ScaleCrop>
  <Company/>
  <LinksUpToDate>false</LinksUpToDate>
  <CharactersWithSpaces>11680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Administrator</cp:lastModifiedBy>
  <cp:revision>2</cp:revision>
  <cp:lastPrinted>2021-04-20T07:15:00Z</cp:lastPrinted>
  <dcterms:created xsi:type="dcterms:W3CDTF">2021-10-26T06:22:00Z</dcterms:created>
  <dcterms:modified xsi:type="dcterms:W3CDTF">2021-10-26T06:22:00Z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